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sz w:val="44"/>
          <w:szCs w:val="44"/>
          <w:lang w:eastAsia="zh-CN"/>
        </w:rPr>
      </w:pPr>
      <w:r>
        <w:rPr>
          <w:rFonts w:hint="eastAsia"/>
          <w:sz w:val="44"/>
          <w:szCs w:val="44"/>
          <w:lang w:eastAsia="zh-CN"/>
        </w:rPr>
        <w:t>解读《抚顺市市本级国有农用地土地级别</w:t>
      </w:r>
    </w:p>
    <w:p>
      <w:pPr>
        <w:spacing w:line="360" w:lineRule="auto"/>
        <w:jc w:val="center"/>
        <w:rPr>
          <w:rFonts w:hint="eastAsia" w:ascii="仿宋" w:hAnsi="仿宋" w:eastAsia="仿宋" w:cs="仿宋"/>
          <w:sz w:val="44"/>
          <w:szCs w:val="44"/>
          <w:lang w:eastAsia="zh-CN"/>
        </w:rPr>
      </w:pPr>
      <w:r>
        <w:rPr>
          <w:rFonts w:hint="eastAsia"/>
          <w:sz w:val="44"/>
          <w:szCs w:val="44"/>
          <w:lang w:eastAsia="zh-CN"/>
        </w:rPr>
        <w:t>及基准地价制定成果》</w:t>
      </w:r>
    </w:p>
    <w:p>
      <w:pPr>
        <w:numPr>
          <w:numId w:val="0"/>
        </w:numPr>
        <w:spacing w:line="360" w:lineRule="auto"/>
        <w:jc w:val="left"/>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 xml:space="preserve">    一、</w:t>
      </w:r>
      <w:r>
        <w:rPr>
          <w:rFonts w:hint="eastAsia" w:ascii="楷体" w:hAnsi="楷体" w:eastAsia="楷体" w:cs="楷体"/>
          <w:b/>
          <w:bCs/>
          <w:sz w:val="32"/>
          <w:szCs w:val="32"/>
          <w:lang w:eastAsia="zh-CN"/>
        </w:rPr>
        <w:t>制定依据</w:t>
      </w:r>
    </w:p>
    <w:p>
      <w:pPr>
        <w:spacing w:line="360" w:lineRule="auto"/>
        <w:ind w:firstLine="600" w:firstLineChars="200"/>
        <w:rPr>
          <w:rFonts w:hint="eastAsia" w:eastAsia="仿宋"/>
          <w:bCs/>
          <w:color w:val="000000"/>
          <w:sz w:val="32"/>
          <w:szCs w:val="32"/>
          <w:lang w:eastAsia="zh-CN"/>
        </w:rPr>
      </w:pPr>
      <w:r>
        <w:rPr>
          <w:rFonts w:eastAsia="仿宋"/>
          <w:sz w:val="32"/>
          <w:szCs w:val="32"/>
        </w:rPr>
        <w:t>《关于扩大国有土地有偿使用范围意见》，提出规范推进国有农用地使用制度改革。国有农用地可以以作价出资或者入股、授权经营、划拨、出让、租赁土地使用权方式处置土地使用权。自然资源部考虑到农用地定级及基准地价体系建设的重要性，部署开展了2019年度自然资源评价评估工作。</w:t>
      </w:r>
      <w:r>
        <w:rPr>
          <w:rFonts w:hint="eastAsia" w:eastAsia="仿宋"/>
          <w:bCs/>
          <w:color w:val="000000"/>
          <w:sz w:val="32"/>
          <w:szCs w:val="32"/>
          <w:lang w:eastAsia="zh-CN"/>
        </w:rPr>
        <w:t>按照</w:t>
      </w:r>
      <w:r>
        <w:rPr>
          <w:rFonts w:hint="default" w:eastAsia="仿宋"/>
          <w:bCs/>
          <w:color w:val="000000"/>
          <w:sz w:val="32"/>
          <w:szCs w:val="32"/>
          <w:lang w:eastAsia="zh-CN"/>
        </w:rPr>
        <w:t>《关于加强公示地价体系建设和管理工作的通知》（辽国土资办发</w:t>
      </w:r>
      <w:r>
        <w:rPr>
          <w:rFonts w:hint="eastAsia" w:eastAsia="仿宋"/>
          <w:bCs/>
          <w:color w:val="000000"/>
          <w:sz w:val="32"/>
          <w:szCs w:val="32"/>
          <w:lang w:eastAsia="zh-CN"/>
        </w:rPr>
        <w:t>〔</w:t>
      </w:r>
      <w:r>
        <w:rPr>
          <w:rFonts w:hint="default" w:eastAsia="仿宋"/>
          <w:bCs/>
          <w:color w:val="000000"/>
          <w:sz w:val="32"/>
          <w:szCs w:val="32"/>
          <w:lang w:eastAsia="zh-CN"/>
        </w:rPr>
        <w:t>2017</w:t>
      </w:r>
      <w:r>
        <w:rPr>
          <w:rFonts w:hint="eastAsia" w:eastAsia="仿宋"/>
          <w:bCs/>
          <w:color w:val="000000"/>
          <w:sz w:val="32"/>
          <w:szCs w:val="32"/>
          <w:lang w:eastAsia="zh-CN"/>
        </w:rPr>
        <w:t>〕</w:t>
      </w:r>
      <w:r>
        <w:rPr>
          <w:rFonts w:hint="default" w:eastAsia="仿宋"/>
          <w:bCs/>
          <w:color w:val="000000"/>
          <w:sz w:val="32"/>
          <w:szCs w:val="32"/>
          <w:lang w:eastAsia="zh-CN"/>
        </w:rPr>
        <w:t>178号）</w:t>
      </w:r>
      <w:r>
        <w:rPr>
          <w:rFonts w:hint="eastAsia" w:eastAsia="仿宋"/>
          <w:bCs/>
          <w:color w:val="000000"/>
          <w:sz w:val="32"/>
          <w:szCs w:val="32"/>
          <w:lang w:eastAsia="zh-CN"/>
        </w:rPr>
        <w:t>、《关于部署开展2019年度自然资源评价评估工作的通知》（辽自然资办发〔2019〕36号）文件要求，我市开展了</w:t>
      </w:r>
      <w:r>
        <w:rPr>
          <w:rFonts w:eastAsia="仿宋"/>
          <w:sz w:val="32"/>
          <w:szCs w:val="32"/>
        </w:rPr>
        <w:t>抚顺市市本级国有农用地基准地价制定工作。</w:t>
      </w:r>
    </w:p>
    <w:p>
      <w:pPr>
        <w:numPr>
          <w:numId w:val="0"/>
        </w:numPr>
        <w:spacing w:line="360" w:lineRule="auto"/>
        <w:jc w:val="left"/>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 xml:space="preserve">    二、</w:t>
      </w:r>
      <w:r>
        <w:rPr>
          <w:rFonts w:hint="eastAsia" w:ascii="楷体" w:hAnsi="楷体" w:eastAsia="楷体" w:cs="楷体"/>
          <w:b/>
          <w:bCs/>
          <w:sz w:val="32"/>
          <w:szCs w:val="32"/>
          <w:lang w:eastAsia="zh-CN"/>
        </w:rPr>
        <w:t>编制过程</w:t>
      </w:r>
    </w:p>
    <w:p>
      <w:pPr>
        <w:tabs>
          <w:tab w:val="left" w:pos="720"/>
        </w:tabs>
        <w:spacing w:line="360" w:lineRule="auto"/>
        <w:ind w:firstLine="640" w:firstLineChars="200"/>
        <w:rPr>
          <w:rFonts w:eastAsia="仿宋"/>
          <w:bCs/>
          <w:color w:val="000000"/>
          <w:sz w:val="32"/>
          <w:szCs w:val="32"/>
        </w:rPr>
      </w:pPr>
      <w:r>
        <w:rPr>
          <w:rFonts w:eastAsia="仿宋"/>
          <w:sz w:val="32"/>
          <w:szCs w:val="32"/>
        </w:rPr>
        <w:t>2020年8月末，抚顺市自然资源局竞</w:t>
      </w:r>
      <w:r>
        <w:rPr>
          <w:rFonts w:hint="eastAsia" w:eastAsia="仿宋"/>
          <w:sz w:val="32"/>
          <w:szCs w:val="32"/>
          <w:lang w:eastAsia="zh-CN"/>
        </w:rPr>
        <w:t>通过</w:t>
      </w:r>
      <w:bookmarkStart w:id="0" w:name="_GoBack"/>
      <w:bookmarkEnd w:id="0"/>
      <w:r>
        <w:rPr>
          <w:rFonts w:eastAsia="仿宋"/>
          <w:sz w:val="32"/>
          <w:szCs w:val="32"/>
        </w:rPr>
        <w:t>争性谈判的方式确定了项目承接单位。同时成立了项目领导小组、项目组、专家组、后勤组，基准地价制定工作全面展开。</w:t>
      </w:r>
      <w:r>
        <w:rPr>
          <w:rFonts w:hint="eastAsia" w:eastAsia="仿宋"/>
          <w:sz w:val="32"/>
          <w:szCs w:val="32"/>
          <w:lang w:eastAsia="zh-CN"/>
        </w:rPr>
        <w:t>目前，《抚顺市市本级国有农用地土地级别及基准地价制定成果》已通过省级验收，并召开了听证会。</w:t>
      </w:r>
    </w:p>
    <w:p>
      <w:pPr>
        <w:numPr>
          <w:numId w:val="0"/>
        </w:numPr>
        <w:spacing w:line="360" w:lineRule="auto"/>
        <w:jc w:val="left"/>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 xml:space="preserve">    三、</w:t>
      </w:r>
      <w:r>
        <w:rPr>
          <w:rFonts w:hint="eastAsia" w:ascii="楷体" w:hAnsi="楷体" w:eastAsia="楷体" w:cs="楷体"/>
          <w:b/>
          <w:bCs/>
          <w:sz w:val="32"/>
          <w:szCs w:val="32"/>
          <w:lang w:eastAsia="zh-CN"/>
        </w:rPr>
        <w:t>主要内容</w:t>
      </w:r>
    </w:p>
    <w:p>
      <w:pPr>
        <w:spacing w:line="360" w:lineRule="auto"/>
        <w:ind w:firstLine="640" w:firstLineChars="200"/>
        <w:rPr>
          <w:rFonts w:hint="eastAsia" w:eastAsia="仿宋"/>
          <w:bCs/>
          <w:color w:val="000000"/>
          <w:sz w:val="32"/>
          <w:szCs w:val="32"/>
          <w:lang w:eastAsia="zh-CN"/>
        </w:rPr>
      </w:pPr>
      <w:r>
        <w:rPr>
          <w:rFonts w:eastAsia="仿宋"/>
          <w:sz w:val="32"/>
          <w:szCs w:val="32"/>
        </w:rPr>
        <w:t>以自然质量等指数为修正基础，采用修正法确定定级指数；通过总分频率曲线法初步划分各农用地级别，并通过农用地产量、产值价格等进行级别校验、调整，最终划分各用途农用地级别。在利用农用地定级成果的基础上，采用农用地投入产出资料，计算出其总投入、总费用、总成本，以此求出其单位面积的纯收益，以及利用农用地承包、转包、出租等交易资料求出单位面积样点地价，以均质区片（级别区片）内的样点地价的算术平均值做为该级别的基准地价。同时，通过建立地价与定级指数的数学关系数模型来检验各级别基准地价的合理和科学性。</w:t>
      </w:r>
      <w:r>
        <w:rPr>
          <w:rFonts w:hint="eastAsia" w:eastAsia="仿宋"/>
          <w:bCs/>
          <w:color w:val="000000"/>
          <w:sz w:val="32"/>
          <w:szCs w:val="32"/>
          <w:lang w:eastAsia="zh-CN"/>
        </w:rPr>
        <w:t>最终编制了</w:t>
      </w:r>
      <w:r>
        <w:rPr>
          <w:rFonts w:hint="eastAsia" w:eastAsia="仿宋"/>
          <w:sz w:val="32"/>
          <w:szCs w:val="32"/>
          <w:lang w:eastAsia="zh-CN"/>
        </w:rPr>
        <w:t>《抚顺市市本级国有农用地土地级别及基准地价制定成果》</w:t>
      </w:r>
      <w:r>
        <w:rPr>
          <w:rFonts w:hint="eastAsia" w:eastAsia="仿宋"/>
          <w:bCs/>
          <w:color w:val="000000"/>
          <w:sz w:val="32"/>
          <w:szCs w:val="32"/>
          <w:lang w:val="en-US" w:eastAsia="zh-CN"/>
        </w:rPr>
        <w:t>，见附表，明确了抚顺市市本级国有农用地各级别范围及基准地价标准。</w:t>
      </w:r>
    </w:p>
    <w:p>
      <w:pPr>
        <w:numPr>
          <w:numId w:val="0"/>
        </w:numPr>
        <w:spacing w:line="360" w:lineRule="auto"/>
        <w:jc w:val="left"/>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 xml:space="preserve">    四、</w:t>
      </w:r>
      <w:r>
        <w:rPr>
          <w:rFonts w:hint="eastAsia" w:ascii="楷体" w:hAnsi="楷体" w:eastAsia="楷体" w:cs="楷体"/>
          <w:b/>
          <w:bCs/>
          <w:sz w:val="32"/>
          <w:szCs w:val="32"/>
          <w:lang w:eastAsia="zh-CN"/>
        </w:rPr>
        <w:t>工作亮点</w:t>
      </w:r>
    </w:p>
    <w:p>
      <w:pPr>
        <w:tabs>
          <w:tab w:val="left" w:pos="720"/>
        </w:tabs>
        <w:spacing w:line="360" w:lineRule="auto"/>
        <w:rPr>
          <w:rFonts w:eastAsia="仿宋"/>
          <w:sz w:val="32"/>
          <w:szCs w:val="32"/>
        </w:rPr>
      </w:pPr>
      <w:r>
        <w:rPr>
          <w:rFonts w:hint="eastAsia" w:eastAsia="仿宋"/>
          <w:sz w:val="32"/>
          <w:szCs w:val="32"/>
          <w:lang w:val="en-US" w:eastAsia="zh-CN"/>
        </w:rPr>
        <w:t xml:space="preserve">    </w:t>
      </w:r>
      <w:r>
        <w:rPr>
          <w:rFonts w:hint="eastAsia" w:eastAsia="仿宋"/>
          <w:bCs/>
          <w:color w:val="000000"/>
          <w:sz w:val="32"/>
          <w:szCs w:val="32"/>
          <w:lang w:val="en-US" w:eastAsia="zh-CN"/>
        </w:rPr>
        <w:t>国有农用地基准地价体系建设作</w:t>
      </w:r>
      <w:r>
        <w:rPr>
          <w:rFonts w:eastAsia="仿宋"/>
          <w:sz w:val="32"/>
          <w:szCs w:val="32"/>
        </w:rPr>
        <w:t>为国家进行国有农垦企业改革</w:t>
      </w:r>
      <w:r>
        <w:rPr>
          <w:rFonts w:hint="eastAsia" w:eastAsia="仿宋"/>
          <w:sz w:val="32"/>
          <w:szCs w:val="32"/>
          <w:lang w:eastAsia="zh-CN"/>
        </w:rPr>
        <w:t>，</w:t>
      </w:r>
      <w:r>
        <w:rPr>
          <w:rFonts w:eastAsia="仿宋"/>
          <w:sz w:val="32"/>
          <w:szCs w:val="32"/>
        </w:rPr>
        <w:t>加强资产管理服务</w:t>
      </w:r>
      <w:r>
        <w:rPr>
          <w:rFonts w:hint="eastAsia" w:eastAsia="仿宋"/>
          <w:sz w:val="32"/>
          <w:szCs w:val="32"/>
          <w:lang w:eastAsia="zh-CN"/>
        </w:rPr>
        <w:t>及</w:t>
      </w:r>
      <w:r>
        <w:rPr>
          <w:rFonts w:eastAsia="仿宋"/>
          <w:sz w:val="32"/>
          <w:szCs w:val="32"/>
        </w:rPr>
        <w:t>农用地资源核算的基础</w:t>
      </w:r>
      <w:r>
        <w:rPr>
          <w:rFonts w:hint="eastAsia" w:eastAsia="仿宋"/>
          <w:sz w:val="32"/>
          <w:szCs w:val="32"/>
          <w:lang w:eastAsia="zh-CN"/>
        </w:rPr>
        <w:t>。</w:t>
      </w:r>
      <w:r>
        <w:rPr>
          <w:rFonts w:eastAsia="仿宋"/>
          <w:sz w:val="32"/>
          <w:szCs w:val="32"/>
        </w:rPr>
        <w:t>促进国有农用地使用权的合理流转</w:t>
      </w:r>
      <w:r>
        <w:rPr>
          <w:rFonts w:hint="eastAsia" w:eastAsia="仿宋"/>
          <w:sz w:val="32"/>
          <w:szCs w:val="32"/>
          <w:lang w:eastAsia="zh-CN"/>
        </w:rPr>
        <w:t>，</w:t>
      </w:r>
      <w:r>
        <w:rPr>
          <w:rFonts w:eastAsia="仿宋"/>
          <w:sz w:val="32"/>
          <w:szCs w:val="32"/>
        </w:rPr>
        <w:t>在土地利用总体规划</w:t>
      </w:r>
      <w:r>
        <w:rPr>
          <w:rFonts w:hint="eastAsia" w:eastAsia="仿宋"/>
          <w:sz w:val="32"/>
          <w:szCs w:val="32"/>
          <w:lang w:eastAsia="zh-CN"/>
        </w:rPr>
        <w:t>、</w:t>
      </w:r>
      <w:r>
        <w:rPr>
          <w:rFonts w:eastAsia="仿宋"/>
          <w:sz w:val="32"/>
          <w:szCs w:val="32"/>
        </w:rPr>
        <w:t>耕地占补平衡中</w:t>
      </w:r>
      <w:r>
        <w:rPr>
          <w:rFonts w:hint="eastAsia" w:eastAsia="仿宋"/>
          <w:sz w:val="32"/>
          <w:szCs w:val="32"/>
          <w:lang w:eastAsia="zh-CN"/>
        </w:rPr>
        <w:t>具有重要</w:t>
      </w:r>
      <w:r>
        <w:rPr>
          <w:rFonts w:eastAsia="仿宋"/>
          <w:sz w:val="32"/>
          <w:szCs w:val="32"/>
        </w:rPr>
        <w:t>应用</w:t>
      </w:r>
      <w:r>
        <w:rPr>
          <w:rFonts w:hint="eastAsia" w:eastAsia="仿宋"/>
          <w:sz w:val="32"/>
          <w:szCs w:val="32"/>
          <w:lang w:eastAsia="zh-CN"/>
        </w:rPr>
        <w:t>。同时，在</w:t>
      </w:r>
      <w:r>
        <w:rPr>
          <w:rFonts w:eastAsia="仿宋"/>
          <w:sz w:val="32"/>
          <w:szCs w:val="32"/>
        </w:rPr>
        <w:t>宗地地价评估方面的</w:t>
      </w:r>
      <w:r>
        <w:rPr>
          <w:rFonts w:hint="eastAsia" w:eastAsia="仿宋"/>
          <w:sz w:val="32"/>
          <w:szCs w:val="32"/>
          <w:lang w:eastAsia="zh-CN"/>
        </w:rPr>
        <w:t>具有重要意义。</w:t>
      </w:r>
    </w:p>
    <w:p>
      <w:pPr>
        <w:numPr>
          <w:numId w:val="0"/>
        </w:numPr>
        <w:spacing w:line="360" w:lineRule="auto"/>
        <w:jc w:val="left"/>
        <w:rPr>
          <w:rFonts w:hint="eastAsia" w:ascii="仿宋" w:hAnsi="仿宋" w:eastAsia="仿宋" w:cs="仿宋"/>
          <w:sz w:val="32"/>
          <w:szCs w:val="32"/>
          <w:lang w:eastAsia="zh-CN"/>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SourceHanSansCN-Regular">
    <w:altName w:val="Arial Unicode MS"/>
    <w:panose1 w:val="00000000000000000000"/>
    <w:charset w:val="01"/>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footer"/>
    <w:basedOn w:val="1"/>
    <w:semiHidden/>
    <w:unhideWhenUsed/>
    <w:uiPriority w:val="0"/>
    <w:pPr>
      <w:tabs>
        <w:tab w:val="center" w:pos="4153"/>
        <w:tab w:val="right" w:pos="8306"/>
      </w:tabs>
    </w:pPr>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2023-04-12T07:58:00Z</dcterms:created>
  <cp:lastModifiedBy>admin</cp:lastModifiedBy>
  <dcterms:modified xsi:type="dcterms:W3CDTF">2023-04-13T06:25:51Z</dcterms:modified>
  <dc:title>政策解读</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