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4C2A32" w:rsidRDefault="00730896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Start w:id="1" w:name="税收管理领域基层政务公开标准目录"/>
      <w:bookmarkEnd w:id="0"/>
      <w:bookmarkEnd w:id="1"/>
      <w:r>
        <w:rPr>
          <w:rFonts w:ascii="方正小标宋_GBK" w:eastAsia="方正小标宋_GBK" w:hAnsi="方正小标宋_GBK" w:cs="方正小标宋_GBK" w:hint="eastAsia"/>
          <w:sz w:val="32"/>
          <w:szCs w:val="32"/>
          <w:lang w:eastAsia="zh-CN"/>
        </w:rPr>
        <w:t>抚顺市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税收管理领域基层政务公开标准目录</w:t>
      </w:r>
    </w:p>
    <w:p w:rsidR="004C2A32" w:rsidRDefault="004C2A32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84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4C2A32">
        <w:trPr>
          <w:trHeight w:hRule="exact" w:val="6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155" w:right="15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before="135"/>
              <w:ind w:left="455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公开事项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4C2A32" w:rsidRDefault="00730896">
            <w:pPr>
              <w:pStyle w:val="TableParagraph"/>
              <w:ind w:left="913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4C2A32" w:rsidRDefault="00730896">
            <w:pPr>
              <w:pStyle w:val="TableParagraph"/>
              <w:ind w:left="54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公开依据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4C2A32" w:rsidRDefault="00730896">
            <w:pPr>
              <w:pStyle w:val="TableParagraph"/>
              <w:ind w:left="72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公开时限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424" w:right="202" w:hanging="219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公开主体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4C2A32">
            <w:pPr>
              <w:pStyle w:val="TableParagraph"/>
              <w:spacing w:before="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695" w:right="142" w:hanging="550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公开渠道和载体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line="267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公开对</w:t>
            </w:r>
            <w:proofErr w:type="spellEnd"/>
          </w:p>
          <w:p w:rsidR="004C2A32" w:rsidRDefault="00730896">
            <w:pPr>
              <w:pStyle w:val="TableParagraph"/>
              <w:spacing w:before="24"/>
              <w:ind w:left="1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line="267" w:lineRule="exact"/>
              <w:ind w:left="1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公开方</w:t>
            </w:r>
            <w:proofErr w:type="spellEnd"/>
          </w:p>
          <w:p w:rsidR="004C2A32" w:rsidRDefault="00730896">
            <w:pPr>
              <w:pStyle w:val="TableParagraph"/>
              <w:spacing w:before="24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line="267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公开层</w:t>
            </w:r>
            <w:proofErr w:type="spellEnd"/>
          </w:p>
          <w:p w:rsidR="004C2A32" w:rsidRDefault="00730896">
            <w:pPr>
              <w:pStyle w:val="TableParagraph"/>
              <w:spacing w:before="24"/>
              <w:ind w:left="1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级</w:t>
            </w:r>
          </w:p>
        </w:tc>
      </w:tr>
      <w:tr w:rsidR="004C2A32">
        <w:trPr>
          <w:trHeight w:hRule="exact" w:val="17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spacing w:before="15"/>
              <w:jc w:val="both"/>
              <w:rPr>
                <w:rFonts w:ascii="方正黑体_GBK" w:eastAsia="方正黑体_GBK" w:hAnsi="方正黑体_GBK" w:cs="方正黑体_GBK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335" w:right="113" w:hanging="22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一级事项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spacing w:before="15"/>
              <w:jc w:val="both"/>
              <w:rPr>
                <w:rFonts w:ascii="方正黑体_GBK" w:eastAsia="方正黑体_GBK" w:hAnsi="方正黑体_GBK" w:cs="方正黑体_GBK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335" w:right="113" w:hanging="22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二级事项</w:t>
            </w:r>
            <w:proofErr w:type="spellEnd"/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spacing w:before="14"/>
              <w:jc w:val="both"/>
              <w:rPr>
                <w:rFonts w:ascii="方正黑体_GBK" w:eastAsia="方正黑体_GBK" w:hAnsi="方正黑体_GBK" w:cs="方正黑体_GBK"/>
                <w:sz w:val="13"/>
                <w:szCs w:val="13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155" w:right="15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全社会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before="134" w:line="259" w:lineRule="auto"/>
              <w:ind w:left="102" w:right="2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特定群众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line="259" w:lineRule="auto"/>
              <w:ind w:left="155" w:right="15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主动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line="267" w:lineRule="exact"/>
              <w:ind w:left="155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依</w:t>
            </w:r>
          </w:p>
          <w:p w:rsidR="004C2A32" w:rsidRDefault="00730896">
            <w:pPr>
              <w:pStyle w:val="TableParagraph"/>
              <w:spacing w:before="24" w:line="259" w:lineRule="auto"/>
              <w:ind w:left="155" w:right="15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申请公开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4C2A32">
            <w:pPr>
              <w:pStyle w:val="TableParagraph"/>
              <w:spacing w:before="15"/>
              <w:jc w:val="both"/>
              <w:rPr>
                <w:rFonts w:ascii="方正黑体_GBK" w:eastAsia="方正黑体_GBK" w:hAnsi="方正黑体_GBK" w:cs="方正黑体_GBK"/>
              </w:rPr>
            </w:pPr>
          </w:p>
          <w:p w:rsidR="004C2A32" w:rsidRDefault="00730896">
            <w:pPr>
              <w:pStyle w:val="TableParagraph"/>
              <w:spacing w:line="259" w:lineRule="auto"/>
              <w:ind w:left="155" w:right="151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县级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32" w:rsidRDefault="00730896">
            <w:pPr>
              <w:pStyle w:val="TableParagraph"/>
              <w:spacing w:before="134"/>
              <w:ind w:left="102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乡</w:t>
            </w:r>
          </w:p>
          <w:p w:rsidR="004C2A32" w:rsidRDefault="00730896">
            <w:pPr>
              <w:pStyle w:val="TableParagraph"/>
              <w:spacing w:before="24" w:line="259" w:lineRule="auto"/>
              <w:ind w:left="102" w:right="24"/>
              <w:jc w:val="both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村级</w:t>
            </w:r>
            <w:proofErr w:type="spellEnd"/>
          </w:p>
        </w:tc>
      </w:tr>
      <w:tr w:rsidR="004C2A32">
        <w:trPr>
          <w:trHeight w:hRule="exact" w:val="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5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45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税收法律法规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税务机关履职相关的法律、法规、规章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52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政府信息公开条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例》、《国家税务总局关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全面推进政务公开工作实施办法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5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税收规范性文件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税务机关履职相关的规范性文件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纳税服务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31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纳税人权利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税收法律法规规定的纳税人权利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4C2A32" w:rsidRDefault="00730896">
            <w:pPr>
              <w:pStyle w:val="TableParagraph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税收征收管理法</w:t>
            </w:r>
            <w:proofErr w:type="spellEnd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》、</w:t>
            </w:r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国家税务总局关于纳税人权利与义务的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7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54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纳税人义务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税收法律法规规定的纳税人义务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</w:tbl>
    <w:p w:rsidR="004C2A32" w:rsidRDefault="004C2A32">
      <w:pPr>
        <w:rPr>
          <w:rFonts w:ascii="仿宋" w:eastAsia="仿宋" w:hAnsi="仿宋" w:cs="仿宋"/>
        </w:rPr>
        <w:sectPr w:rsidR="004C2A32">
          <w:type w:val="continuous"/>
          <w:pgSz w:w="16840" w:h="11910" w:orient="landscape"/>
          <w:pgMar w:top="1100" w:right="480" w:bottom="280" w:left="300" w:header="720" w:footer="720" w:gutter="0"/>
          <w:cols w:space="720" w:equalWidth="0">
            <w:col w:w="16060"/>
          </w:cols>
        </w:sect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84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4C2A32">
        <w:trPr>
          <w:trHeight w:hRule="exact" w:val="1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15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纳税服务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A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级纳税人名单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纳税人识别号、纳税人名称、评价年度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关于明确纳税信用管理若干业务口径的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公告》、《国家税务总局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全面推进政务公开工作实施办法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涉税专业服务相关信息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纳入监管的涉税专业服务机构名单及其信用情况、未经行政登记的税务师事务所名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单、涉税服务失信名录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涉税专业服务监管</w:t>
            </w:r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办法（试行）》、《涉税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专业服务信用评价管</w:t>
            </w:r>
            <w:r>
              <w:rPr>
                <w:rFonts w:ascii="仿宋" w:eastAsia="仿宋" w:hAnsi="仿宋" w:cs="仿宋" w:hint="eastAsia"/>
                <w:spacing w:val="-12"/>
                <w:sz w:val="18"/>
                <w:szCs w:val="18"/>
              </w:rPr>
              <w:t>理办法（试行</w:t>
            </w:r>
            <w:proofErr w:type="spellEnd"/>
            <w:r>
              <w:rPr>
                <w:rFonts w:ascii="仿宋" w:eastAsia="仿宋" w:hAnsi="仿宋" w:cs="仿宋" w:hint="eastAsia"/>
                <w:spacing w:val="-12"/>
                <w:sz w:val="18"/>
                <w:szCs w:val="18"/>
              </w:rPr>
              <w:t>）》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纳税服务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办税地图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6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办税服务厅名称、地址、电话、办公时间、主要职责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政务公开工作实施办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办税日历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申报征收期、申报征收项目、备注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4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政务公开工作实施办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4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4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办税指南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事项名称、设定依据、申请条件、办理材料、办理地点、办理机构、收费标准、办理时间、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联系电话、办理流程、纳税人注意事项、政策依据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政务公开工作实施办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2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行政执法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7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权责清单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2" w:line="316" w:lineRule="auto"/>
              <w:ind w:left="102" w:right="1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职权名称、设定依据、履责方式、追责情形、权责事项信息表（包括基本信息、办理信息、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监管措施、咨询查询、行政相对人责任、监</w:t>
            </w: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督责任、法律救济、行政职权运行流程图等）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全面推进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政务公开工作实施办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7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</w:tbl>
    <w:p w:rsidR="004C2A32" w:rsidRDefault="004C2A32">
      <w:pPr>
        <w:rPr>
          <w:rFonts w:ascii="仿宋" w:eastAsia="仿宋" w:hAnsi="仿宋" w:cs="仿宋"/>
        </w:rPr>
        <w:sectPr w:rsidR="004C2A32">
          <w:pgSz w:w="16840" w:h="11910" w:orient="landscape"/>
          <w:pgMar w:top="1100" w:right="480" w:bottom="280" w:left="300" w:header="720" w:footer="720" w:gutter="0"/>
          <w:cols w:space="720" w:equalWidth="0">
            <w:col w:w="16060"/>
          </w:cols>
        </w:sect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rPr>
          <w:rFonts w:ascii="仿宋" w:eastAsia="仿宋" w:hAnsi="仿宋" w:cs="仿宋"/>
          <w:sz w:val="20"/>
          <w:szCs w:val="20"/>
        </w:rPr>
      </w:pPr>
    </w:p>
    <w:p w:rsidR="004C2A32" w:rsidRDefault="004C2A32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84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4C2A32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准予行政许可决定公示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行政许可决定书及其文号、设定依据、项目名称、行政相对人统一社会信用代码、审批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关于做好行政许可和行政处罚等信用信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息公示工作的通知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在做出行政许可决定之日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行政处罚决定和结果公示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行政处罚决定书文号、执法依据、案件名称、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行政相对人统一社会信用代码、处罚事由、作出处罚决定的部门、处罚结果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关于做好行政许可和行政处罚等信用信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息公示工作的通知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在做出行政处罚决定之日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2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58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行政执法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07" w:line="316" w:lineRule="auto"/>
              <w:ind w:left="102" w:right="24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非正常户公告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54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</w:t>
            </w:r>
            <w:proofErr w:type="spellEnd"/>
          </w:p>
          <w:p w:rsidR="004C2A32" w:rsidRDefault="00730896">
            <w:pPr>
              <w:pStyle w:val="TableParagraph"/>
              <w:spacing w:before="19" w:line="316" w:lineRule="auto"/>
              <w:ind w:left="102" w:right="6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（隐去出生年月日）、经营地点；纳税人为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个体工商户的，公告业户名称、业主姓名、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纳税人识别号、居民身份证或其他有效身份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证件号码（隐去出生年月日）、经营地点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税收征收管理法</w:t>
            </w:r>
            <w:proofErr w:type="spellEnd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》、</w:t>
            </w:r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税收征收管理法实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施细则》、《关于进一步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完善税务登记管理有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关问题的公告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07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在非正常户认定的次月公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告非正常户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07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58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</w:tbl>
    <w:p w:rsidR="004C2A32" w:rsidRDefault="004C2A32">
      <w:pPr>
        <w:rPr>
          <w:rFonts w:ascii="仿宋" w:eastAsia="仿宋" w:hAnsi="仿宋" w:cs="仿宋"/>
        </w:rPr>
        <w:sectPr w:rsidR="004C2A32">
          <w:pgSz w:w="16840" w:h="11910" w:orient="landscape"/>
          <w:pgMar w:top="1100" w:right="480" w:bottom="280" w:left="300" w:header="720" w:footer="720" w:gutter="0"/>
          <w:cols w:space="720" w:equalWidth="0">
            <w:col w:w="16060"/>
          </w:cols>
        </w:sectPr>
      </w:pPr>
    </w:p>
    <w:tbl>
      <w:tblPr>
        <w:tblW w:w="1584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4C2A32">
        <w:trPr>
          <w:trHeight w:hRule="exact" w:val="5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44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行政执法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欠税公告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企业或单位欠税的：公告企业或单位的名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称、纳税人识别号、法定代表人或负责人姓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名、居民身份证或其他有效身份证件号码</w:t>
            </w:r>
            <w:proofErr w:type="spellEnd"/>
          </w:p>
          <w:p w:rsidR="004C2A32" w:rsidRDefault="00730896">
            <w:pPr>
              <w:pStyle w:val="TableParagraph"/>
              <w:spacing w:before="19" w:line="316" w:lineRule="auto"/>
              <w:ind w:left="102" w:right="1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"/>
                <w:sz w:val="18"/>
                <w:szCs w:val="18"/>
              </w:rPr>
              <w:t>（隐去出生年月日）、经营地点、欠税税种、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欠税余额和当期新发生的欠税金额；个体工商户欠税的：公告业户名称、业主姓名、纳税人识别号、居民身份证或其他有效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身份证件号码（隐去出生年月日）、经营地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点、欠税税种、欠税余额和当期新发生的欠税金额；个人（不含个体工商户）欠税的：公告其姓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名、居民身份证或其他有效身份证件号码</w:t>
            </w:r>
          </w:p>
          <w:p w:rsidR="004C2A32" w:rsidRDefault="00730896">
            <w:pPr>
              <w:pStyle w:val="TableParagraph"/>
              <w:spacing w:before="19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（隐去出生年月日）、欠税税种、欠税余额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和当期新发生的欠税金额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对走逃、失踪的纳税户以及其他经税务机关查无下落的纳税人欠税的，由各省级和计划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单列市税务局公告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4C2A32" w:rsidRDefault="00730896">
            <w:pPr>
              <w:pStyle w:val="TableParagraph"/>
              <w:ind w:left="10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税收征收管理法</w:t>
            </w:r>
            <w:proofErr w:type="spellEnd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》、</w:t>
            </w:r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税收征收管理法实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施细则》、《欠税公告办</w:t>
            </w:r>
            <w:r>
              <w:rPr>
                <w:rFonts w:ascii="仿宋" w:eastAsia="仿宋" w:hAnsi="仿宋" w:cs="仿宋" w:hint="eastAsia"/>
                <w:spacing w:val="-15"/>
                <w:sz w:val="18"/>
                <w:szCs w:val="18"/>
              </w:rPr>
              <w:t>法（试行</w:t>
            </w:r>
            <w:proofErr w:type="spellEnd"/>
            <w:r>
              <w:rPr>
                <w:rFonts w:ascii="仿宋" w:eastAsia="仿宋" w:hAnsi="仿宋" w:cs="仿宋" w:hint="eastAsia"/>
                <w:spacing w:val="-15"/>
                <w:sz w:val="18"/>
                <w:szCs w:val="18"/>
              </w:rPr>
              <w:t>）》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41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企业或单位欠税的，每季公告一次；个体工商户和其他个人欠税的，每半年公告一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次；走逃、失踪的纳税户以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及其他经税务机关查无下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落的非正常户欠税的，随时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44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行政执法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个体工商户定额公示公告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5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纳税人名称、统一社会信息代码（纳税人识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别号）、生产经营地址、定额项目、行业类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别、核定定额、应纳税额、定额执行起止日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期、主管税务机关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关于印发个体工商户税收定期定额征收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管理文书的通知》、《关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于个体工商户定期定额征收管理有关问题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3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9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行政执法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24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委托代征公告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1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税务机关和代征人的名称、联系电话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代征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6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税收征收管理法</w:t>
            </w:r>
            <w:proofErr w:type="spellEnd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》、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自该政府信息形成或者变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个工作日内及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时公开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4C2A32" w:rsidRDefault="00730896">
            <w:pPr>
              <w:pStyle w:val="TableParagraph"/>
              <w:spacing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税务主管部门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4C2A32" w:rsidRDefault="00730896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4C2A32" w:rsidRDefault="00730896">
            <w:pPr>
              <w:pStyle w:val="TableParagraph"/>
              <w:spacing w:before="76" w:line="316" w:lineRule="auto"/>
              <w:ind w:left="102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其他：办税服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务厅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9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9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4C2A32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C2A32" w:rsidRDefault="00730896">
            <w:pPr>
              <w:pStyle w:val="TableParagraph"/>
              <w:spacing w:before="119"/>
              <w:ind w:left="17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人为行政、事业、企业单位及其他社会组织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93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的，应包括法定代表人或负责人姓名和地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址；代征人为自然人的，应包括姓名、户口所在地、现居住地址；委托代征的范围和期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 w:line="316" w:lineRule="auto"/>
              <w:ind w:left="102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税收征收管理法实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</w:rPr>
              <w:t>施细则》、《国家税务总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</w:rPr>
              <w:t>局关于发布＜委托代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限；委托代征的税种及附加、计税依据及税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征管理办法＞的公告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  <w:tr w:rsidR="004C2A32">
        <w:trPr>
          <w:trHeight w:hRule="exact" w:val="31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730896">
            <w:pPr>
              <w:pStyle w:val="TableParagraph"/>
              <w:spacing w:before="10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率税务机关确定的其他需要公告的事项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2" w:rsidRDefault="004C2A32">
            <w:pPr>
              <w:rPr>
                <w:rFonts w:ascii="仿宋" w:eastAsia="仿宋" w:hAnsi="仿宋" w:cs="仿宋"/>
              </w:rPr>
            </w:pPr>
          </w:p>
        </w:tc>
      </w:tr>
    </w:tbl>
    <w:p w:rsidR="004C2A32" w:rsidRDefault="004C2A32">
      <w:pPr>
        <w:spacing w:before="5"/>
        <w:rPr>
          <w:rFonts w:ascii="仿宋" w:eastAsia="仿宋" w:hAnsi="仿宋" w:cs="仿宋"/>
          <w:sz w:val="17"/>
          <w:szCs w:val="17"/>
        </w:rPr>
      </w:pPr>
    </w:p>
    <w:sectPr w:rsidR="004C2A32" w:rsidSect="004C2A32">
      <w:pgSz w:w="16840" w:h="11910" w:orient="landscape"/>
      <w:pgMar w:top="1100" w:right="482" w:bottom="278" w:left="300" w:header="720" w:footer="720" w:gutter="0"/>
      <w:cols w:space="720" w:equalWidth="0">
        <w:col w:w="12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C2A32"/>
    <w:rsid w:val="004C2A32"/>
    <w:rsid w:val="00730896"/>
    <w:rsid w:val="0ED321EA"/>
    <w:rsid w:val="100E3433"/>
    <w:rsid w:val="106D792E"/>
    <w:rsid w:val="21D0111B"/>
    <w:rsid w:val="262A571D"/>
    <w:rsid w:val="4EC21D85"/>
    <w:rsid w:val="5AFC27E3"/>
    <w:rsid w:val="6799268C"/>
    <w:rsid w:val="6CE5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2A32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2A32"/>
    <w:pPr>
      <w:ind w:left="18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4C2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4C2A32"/>
  </w:style>
  <w:style w:type="paragraph" w:customStyle="1" w:styleId="TableParagraph">
    <w:name w:val="Table Paragraph"/>
    <w:basedOn w:val="a"/>
    <w:uiPriority w:val="1"/>
    <w:qFormat/>
    <w:rsid w:val="004C2A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</cp:revision>
  <dcterms:created xsi:type="dcterms:W3CDTF">2020-11-04T19:39:00Z</dcterms:created>
  <dcterms:modified xsi:type="dcterms:W3CDTF">2020-12-02T01:41:00Z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