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1280" w:rightChars="400"/>
        <w:rPr>
          <w:rFonts w:hint="eastAsia" w:ascii="方正仿宋简体" w:eastAsia="方正仿宋简体"/>
        </w:rPr>
      </w:pPr>
      <w:r>
        <w:rPr>
          <w:rFonts w:hint="eastAsia" w:ascii="方正仿宋简体" w:eastAsia="方正仿宋简体"/>
        </w:rPr>
        <w:t>附件1</w:t>
      </w:r>
    </w:p>
    <w:p>
      <w:pPr>
        <w:spacing w:line="600" w:lineRule="exact"/>
        <w:ind w:right="-10" w:rightChars="-3"/>
        <w:jc w:val="center"/>
        <w:rPr>
          <w:rFonts w:hint="eastAsia" w:ascii="方正小标宋简体" w:eastAsia="方正小标宋简体"/>
          <w:sz w:val="44"/>
          <w:szCs w:val="44"/>
        </w:rPr>
      </w:pPr>
      <w:r>
        <w:rPr>
          <w:rFonts w:hint="eastAsia" w:ascii="方正小标宋简体" w:eastAsia="方正小标宋简体"/>
          <w:sz w:val="44"/>
          <w:szCs w:val="44"/>
        </w:rPr>
        <w:t>抚顺市企业养老保险和医疗保险重点工作任务分解表</w:t>
      </w:r>
    </w:p>
    <w:tbl>
      <w:tblPr>
        <w:tblStyle w:val="3"/>
        <w:tblW w:w="129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1528"/>
        <w:gridCol w:w="1313"/>
        <w:gridCol w:w="1461"/>
        <w:gridCol w:w="6524"/>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2464" w:type="dxa"/>
            <w:gridSpan w:val="2"/>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工作任务</w:t>
            </w:r>
          </w:p>
        </w:tc>
        <w:tc>
          <w:tcPr>
            <w:tcW w:w="1313" w:type="dxa"/>
            <w:vMerge w:val="restart"/>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牵头部门</w:t>
            </w:r>
          </w:p>
        </w:tc>
        <w:tc>
          <w:tcPr>
            <w:tcW w:w="1461" w:type="dxa"/>
            <w:vMerge w:val="restart"/>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配合部门</w:t>
            </w:r>
          </w:p>
        </w:tc>
        <w:tc>
          <w:tcPr>
            <w:tcW w:w="6524" w:type="dxa"/>
            <w:vMerge w:val="restart"/>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具体内容</w:t>
            </w:r>
          </w:p>
        </w:tc>
        <w:tc>
          <w:tcPr>
            <w:tcW w:w="1209" w:type="dxa"/>
            <w:vMerge w:val="restart"/>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936"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主要方面</w:t>
            </w:r>
          </w:p>
        </w:tc>
        <w:tc>
          <w:tcPr>
            <w:tcW w:w="1528"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任务重点</w:t>
            </w:r>
          </w:p>
        </w:tc>
        <w:tc>
          <w:tcPr>
            <w:tcW w:w="1313" w:type="dxa"/>
            <w:vMerge w:val="continue"/>
            <w:noWrap w:val="0"/>
            <w:vAlign w:val="center"/>
          </w:tcPr>
          <w:p>
            <w:pPr>
              <w:widowControl/>
              <w:jc w:val="left"/>
              <w:rPr>
                <w:rFonts w:ascii="宋体" w:hAnsi="宋体" w:eastAsia="宋体" w:cs="宋体"/>
                <w:kern w:val="0"/>
                <w:sz w:val="22"/>
                <w:szCs w:val="22"/>
              </w:rPr>
            </w:pPr>
          </w:p>
        </w:tc>
        <w:tc>
          <w:tcPr>
            <w:tcW w:w="1461" w:type="dxa"/>
            <w:vMerge w:val="continue"/>
            <w:noWrap w:val="0"/>
            <w:vAlign w:val="center"/>
          </w:tcPr>
          <w:p>
            <w:pPr>
              <w:widowControl/>
              <w:jc w:val="left"/>
              <w:rPr>
                <w:rFonts w:ascii="宋体" w:hAnsi="宋体" w:eastAsia="宋体" w:cs="宋体"/>
                <w:kern w:val="0"/>
                <w:sz w:val="22"/>
                <w:szCs w:val="22"/>
              </w:rPr>
            </w:pPr>
          </w:p>
        </w:tc>
        <w:tc>
          <w:tcPr>
            <w:tcW w:w="6524" w:type="dxa"/>
            <w:vMerge w:val="continue"/>
            <w:noWrap w:val="0"/>
            <w:vAlign w:val="center"/>
          </w:tcPr>
          <w:p>
            <w:pPr>
              <w:widowControl/>
              <w:jc w:val="left"/>
              <w:rPr>
                <w:rFonts w:ascii="宋体" w:hAnsi="宋体" w:eastAsia="宋体" w:cs="宋体"/>
                <w:kern w:val="0"/>
                <w:sz w:val="22"/>
                <w:szCs w:val="22"/>
              </w:rPr>
            </w:pPr>
          </w:p>
        </w:tc>
        <w:tc>
          <w:tcPr>
            <w:tcW w:w="1209" w:type="dxa"/>
            <w:vMerge w:val="continue"/>
            <w:noWrap w:val="0"/>
            <w:vAlign w:val="center"/>
          </w:tcPr>
          <w:p>
            <w:pPr>
              <w:widowControl/>
              <w:jc w:val="left"/>
              <w:rPr>
                <w:rFonts w:ascii="宋体" w:hAnsi="宋体" w:eastAsia="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36"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加强协</w:t>
            </w:r>
            <w:r>
              <w:rPr>
                <w:rFonts w:hint="eastAsia" w:ascii="宋体" w:hAnsi="宋体" w:eastAsia="宋体" w:cs="宋体"/>
                <w:kern w:val="0"/>
                <w:sz w:val="22"/>
                <w:szCs w:val="22"/>
              </w:rPr>
              <w:br w:type="textWrapping"/>
            </w:r>
            <w:r>
              <w:rPr>
                <w:rFonts w:hint="eastAsia" w:ascii="宋体" w:hAnsi="宋体" w:eastAsia="宋体" w:cs="宋体"/>
                <w:kern w:val="0"/>
                <w:sz w:val="22"/>
                <w:szCs w:val="22"/>
              </w:rPr>
              <w:t>调调度</w:t>
            </w:r>
          </w:p>
        </w:tc>
        <w:tc>
          <w:tcPr>
            <w:tcW w:w="1528"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建立定期</w:t>
            </w:r>
            <w:r>
              <w:rPr>
                <w:rFonts w:hint="eastAsia" w:ascii="宋体" w:hAnsi="宋体" w:eastAsia="宋体" w:cs="宋体"/>
                <w:kern w:val="0"/>
                <w:sz w:val="22"/>
                <w:szCs w:val="22"/>
              </w:rPr>
              <w:br w:type="textWrapping"/>
            </w:r>
            <w:r>
              <w:rPr>
                <w:rFonts w:hint="eastAsia" w:ascii="宋体" w:hAnsi="宋体" w:eastAsia="宋体" w:cs="宋体"/>
                <w:kern w:val="0"/>
                <w:sz w:val="22"/>
                <w:szCs w:val="22"/>
              </w:rPr>
              <w:t>调度机制</w:t>
            </w:r>
          </w:p>
        </w:tc>
        <w:tc>
          <w:tcPr>
            <w:tcW w:w="1313"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人社局</w:t>
            </w:r>
            <w:r>
              <w:rPr>
                <w:rFonts w:hint="eastAsia" w:ascii="宋体" w:hAnsi="宋体" w:eastAsia="宋体" w:cs="宋体"/>
                <w:kern w:val="0"/>
                <w:sz w:val="22"/>
                <w:szCs w:val="22"/>
              </w:rPr>
              <w:br w:type="textWrapping"/>
            </w:r>
            <w:r>
              <w:rPr>
                <w:rFonts w:hint="eastAsia" w:ascii="宋体" w:hAnsi="宋体" w:eastAsia="宋体" w:cs="宋体"/>
                <w:kern w:val="0"/>
                <w:sz w:val="22"/>
                <w:szCs w:val="22"/>
              </w:rPr>
              <w:t>医保局</w:t>
            </w:r>
          </w:p>
        </w:tc>
        <w:tc>
          <w:tcPr>
            <w:tcW w:w="1461"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领导小组</w:t>
            </w:r>
            <w:r>
              <w:rPr>
                <w:rFonts w:hint="eastAsia" w:ascii="宋体" w:hAnsi="宋体" w:eastAsia="宋体" w:cs="宋体"/>
                <w:kern w:val="0"/>
                <w:sz w:val="22"/>
                <w:szCs w:val="22"/>
              </w:rPr>
              <w:br w:type="textWrapping"/>
            </w:r>
            <w:r>
              <w:rPr>
                <w:rFonts w:hint="eastAsia" w:ascii="宋体" w:hAnsi="宋体" w:eastAsia="宋体" w:cs="宋体"/>
                <w:kern w:val="0"/>
                <w:sz w:val="22"/>
                <w:szCs w:val="22"/>
              </w:rPr>
              <w:t>成员单位</w:t>
            </w:r>
          </w:p>
        </w:tc>
        <w:tc>
          <w:tcPr>
            <w:tcW w:w="6524" w:type="dxa"/>
            <w:shd w:val="clear" w:color="auto" w:fill="auto"/>
            <w:noWrap w:val="0"/>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召开调度会议，听取重点工作进展、研判基金收支风险、解决重点问题、部署重点工作。</w:t>
            </w:r>
          </w:p>
        </w:tc>
        <w:tc>
          <w:tcPr>
            <w:tcW w:w="1209"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每月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jc w:val="center"/>
        </w:trPr>
        <w:tc>
          <w:tcPr>
            <w:tcW w:w="936" w:type="dxa"/>
            <w:vMerge w:val="restart"/>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开展数据信息核查清理</w:t>
            </w:r>
          </w:p>
        </w:tc>
        <w:tc>
          <w:tcPr>
            <w:tcW w:w="1528"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企业、个体工商户参保缴费情况数据比对</w:t>
            </w:r>
          </w:p>
        </w:tc>
        <w:tc>
          <w:tcPr>
            <w:tcW w:w="1313"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税务局</w:t>
            </w:r>
          </w:p>
        </w:tc>
        <w:tc>
          <w:tcPr>
            <w:tcW w:w="1461"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市场监管局</w:t>
            </w:r>
            <w:r>
              <w:rPr>
                <w:rFonts w:hint="eastAsia" w:ascii="宋体" w:hAnsi="宋体" w:eastAsia="宋体" w:cs="宋体"/>
                <w:kern w:val="0"/>
                <w:sz w:val="22"/>
                <w:szCs w:val="22"/>
              </w:rPr>
              <w:br w:type="textWrapping"/>
            </w:r>
            <w:r>
              <w:rPr>
                <w:rFonts w:hint="eastAsia" w:ascii="宋体" w:hAnsi="宋体" w:eastAsia="宋体" w:cs="宋体"/>
                <w:kern w:val="0"/>
                <w:sz w:val="22"/>
                <w:szCs w:val="22"/>
              </w:rPr>
              <w:t>社保中心</w:t>
            </w:r>
            <w:r>
              <w:rPr>
                <w:rFonts w:hint="eastAsia" w:ascii="宋体" w:hAnsi="宋体" w:eastAsia="宋体" w:cs="宋体"/>
                <w:kern w:val="0"/>
                <w:sz w:val="22"/>
                <w:szCs w:val="22"/>
              </w:rPr>
              <w:br w:type="textWrapping"/>
            </w:r>
            <w:r>
              <w:rPr>
                <w:rFonts w:hint="eastAsia" w:ascii="宋体" w:hAnsi="宋体" w:eastAsia="宋体" w:cs="宋体"/>
                <w:kern w:val="0"/>
                <w:sz w:val="22"/>
                <w:szCs w:val="22"/>
              </w:rPr>
              <w:t>大数据中心</w:t>
            </w:r>
          </w:p>
        </w:tc>
        <w:tc>
          <w:tcPr>
            <w:tcW w:w="6524" w:type="dxa"/>
            <w:shd w:val="clear" w:color="auto" w:fill="auto"/>
            <w:noWrap w:val="0"/>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市税务局与市场监管局、社保中心、大数据中心进行企业（个体工商户）信息比对，并加强数据清理，形成应参未参清单，形成各自系统中重复、无效、过时的企业登记信息清单，形成欠费企业清单；</w:t>
            </w:r>
          </w:p>
        </w:tc>
        <w:tc>
          <w:tcPr>
            <w:tcW w:w="1209"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3月15日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jc w:val="center"/>
        </w:trPr>
        <w:tc>
          <w:tcPr>
            <w:tcW w:w="936" w:type="dxa"/>
            <w:vMerge w:val="continue"/>
            <w:shd w:val="clear" w:color="auto" w:fill="auto"/>
            <w:noWrap w:val="0"/>
            <w:vAlign w:val="center"/>
          </w:tcPr>
          <w:p>
            <w:pPr>
              <w:widowControl/>
              <w:jc w:val="left"/>
              <w:rPr>
                <w:rFonts w:ascii="宋体" w:hAnsi="宋体" w:eastAsia="宋体" w:cs="宋体"/>
                <w:kern w:val="0"/>
                <w:sz w:val="22"/>
                <w:szCs w:val="22"/>
              </w:rPr>
            </w:pPr>
          </w:p>
        </w:tc>
        <w:tc>
          <w:tcPr>
            <w:tcW w:w="1528"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灵活就业人员参保缴费情况数据比对</w:t>
            </w:r>
          </w:p>
        </w:tc>
        <w:tc>
          <w:tcPr>
            <w:tcW w:w="1313"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社保中心</w:t>
            </w:r>
          </w:p>
        </w:tc>
        <w:tc>
          <w:tcPr>
            <w:tcW w:w="1461"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大数据中心</w:t>
            </w:r>
          </w:p>
        </w:tc>
        <w:tc>
          <w:tcPr>
            <w:tcW w:w="6524" w:type="dxa"/>
            <w:shd w:val="clear" w:color="auto" w:fill="auto"/>
            <w:noWrap w:val="0"/>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利用金保二期信息系统与全民参保登记信息进行比对，排查出具备参保条件未办理参保登记的灵活就业人员清单（就业方向、居住地、联系方式等信息），形成灵活就业期间中断缴费、从未缴费人员清单以及欠缴与企业劳动关系存续期间养老保险费、医疗保险费的灵活就业人员清单。</w:t>
            </w:r>
          </w:p>
        </w:tc>
        <w:tc>
          <w:tcPr>
            <w:tcW w:w="1209"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3月15日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936" w:type="dxa"/>
            <w:vMerge w:val="continue"/>
            <w:shd w:val="clear" w:color="auto" w:fill="auto"/>
            <w:noWrap w:val="0"/>
            <w:vAlign w:val="center"/>
          </w:tcPr>
          <w:p>
            <w:pPr>
              <w:widowControl/>
              <w:jc w:val="left"/>
              <w:rPr>
                <w:rFonts w:ascii="宋体" w:hAnsi="宋体" w:eastAsia="宋体" w:cs="宋体"/>
                <w:kern w:val="0"/>
                <w:sz w:val="22"/>
                <w:szCs w:val="22"/>
              </w:rPr>
            </w:pPr>
          </w:p>
        </w:tc>
        <w:tc>
          <w:tcPr>
            <w:tcW w:w="1528" w:type="dxa"/>
            <w:vMerge w:val="restart"/>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清理业务系统</w:t>
            </w:r>
            <w:r>
              <w:rPr>
                <w:rFonts w:hint="eastAsia" w:ascii="宋体" w:hAnsi="宋体" w:eastAsia="宋体" w:cs="宋体"/>
                <w:kern w:val="0"/>
                <w:sz w:val="22"/>
                <w:szCs w:val="22"/>
              </w:rPr>
              <w:br w:type="textWrapping"/>
            </w:r>
            <w:r>
              <w:rPr>
                <w:rFonts w:hint="eastAsia" w:ascii="宋体" w:hAnsi="宋体" w:eastAsia="宋体" w:cs="宋体"/>
                <w:kern w:val="0"/>
                <w:sz w:val="22"/>
                <w:szCs w:val="22"/>
              </w:rPr>
              <w:t>数据信息</w:t>
            </w:r>
          </w:p>
        </w:tc>
        <w:tc>
          <w:tcPr>
            <w:tcW w:w="1313"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税务局</w:t>
            </w:r>
          </w:p>
        </w:tc>
        <w:tc>
          <w:tcPr>
            <w:tcW w:w="1461"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社保中心</w:t>
            </w:r>
            <w:r>
              <w:rPr>
                <w:rFonts w:hint="eastAsia" w:ascii="宋体" w:hAnsi="宋体" w:eastAsia="宋体" w:cs="宋体"/>
                <w:kern w:val="0"/>
                <w:sz w:val="22"/>
                <w:szCs w:val="22"/>
              </w:rPr>
              <w:br w:type="textWrapping"/>
            </w:r>
            <w:r>
              <w:rPr>
                <w:rFonts w:hint="eastAsia" w:ascii="宋体" w:hAnsi="宋体" w:eastAsia="宋体" w:cs="宋体"/>
                <w:kern w:val="0"/>
                <w:sz w:val="22"/>
                <w:szCs w:val="22"/>
              </w:rPr>
              <w:t>大数据中心</w:t>
            </w:r>
            <w:r>
              <w:rPr>
                <w:rFonts w:hint="eastAsia" w:ascii="宋体" w:hAnsi="宋体" w:eastAsia="宋体" w:cs="宋体"/>
                <w:kern w:val="0"/>
                <w:sz w:val="22"/>
                <w:szCs w:val="22"/>
              </w:rPr>
              <w:br w:type="textWrapping"/>
            </w:r>
            <w:r>
              <w:rPr>
                <w:rFonts w:hint="eastAsia" w:ascii="宋体" w:hAnsi="宋体" w:eastAsia="宋体" w:cs="宋体"/>
                <w:kern w:val="0"/>
                <w:sz w:val="22"/>
                <w:szCs w:val="22"/>
              </w:rPr>
              <w:t>各县（区）政府</w:t>
            </w:r>
            <w:r>
              <w:rPr>
                <w:rFonts w:hint="eastAsia" w:ascii="宋体" w:hAnsi="宋体" w:eastAsia="宋体" w:cs="宋体"/>
                <w:kern w:val="0"/>
                <w:sz w:val="22"/>
                <w:szCs w:val="22"/>
              </w:rPr>
              <w:br w:type="textWrapping"/>
            </w:r>
            <w:r>
              <w:rPr>
                <w:rFonts w:hint="eastAsia" w:ascii="宋体" w:hAnsi="宋体" w:eastAsia="宋体" w:cs="宋体"/>
                <w:kern w:val="0"/>
                <w:sz w:val="22"/>
                <w:szCs w:val="22"/>
              </w:rPr>
              <w:t>开发区管委会</w:t>
            </w:r>
          </w:p>
        </w:tc>
        <w:tc>
          <w:tcPr>
            <w:tcW w:w="6524" w:type="dxa"/>
            <w:shd w:val="clear" w:color="auto" w:fill="auto"/>
            <w:noWrap w:val="0"/>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加强关、停、并、转等非正常企业的认证工作，采取注销、封存、合并等方法，处理重复、过时、无用等异常企业登记信息。</w:t>
            </w:r>
          </w:p>
        </w:tc>
        <w:tc>
          <w:tcPr>
            <w:tcW w:w="1209"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全年常态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936" w:type="dxa"/>
            <w:vMerge w:val="continue"/>
            <w:shd w:val="clear" w:color="auto" w:fill="auto"/>
            <w:noWrap w:val="0"/>
            <w:vAlign w:val="center"/>
          </w:tcPr>
          <w:p>
            <w:pPr>
              <w:widowControl/>
              <w:jc w:val="left"/>
              <w:rPr>
                <w:rFonts w:ascii="宋体" w:hAnsi="宋体" w:eastAsia="宋体" w:cs="宋体"/>
                <w:kern w:val="0"/>
                <w:sz w:val="22"/>
                <w:szCs w:val="22"/>
              </w:rPr>
            </w:pPr>
          </w:p>
        </w:tc>
        <w:tc>
          <w:tcPr>
            <w:tcW w:w="1528" w:type="dxa"/>
            <w:vMerge w:val="continue"/>
            <w:shd w:val="clear" w:color="auto" w:fill="auto"/>
            <w:noWrap w:val="0"/>
            <w:vAlign w:val="center"/>
          </w:tcPr>
          <w:p>
            <w:pPr>
              <w:widowControl/>
              <w:jc w:val="left"/>
              <w:rPr>
                <w:rFonts w:ascii="宋体" w:hAnsi="宋体" w:eastAsia="宋体" w:cs="宋体"/>
                <w:kern w:val="0"/>
                <w:sz w:val="22"/>
                <w:szCs w:val="22"/>
              </w:rPr>
            </w:pPr>
          </w:p>
        </w:tc>
        <w:tc>
          <w:tcPr>
            <w:tcW w:w="1313"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社保中心</w:t>
            </w:r>
          </w:p>
        </w:tc>
        <w:tc>
          <w:tcPr>
            <w:tcW w:w="1461"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大数据中心</w:t>
            </w:r>
          </w:p>
        </w:tc>
        <w:tc>
          <w:tcPr>
            <w:tcW w:w="6524" w:type="dxa"/>
            <w:shd w:val="clear" w:color="auto" w:fill="auto"/>
            <w:noWrap w:val="0"/>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从未以企业职工身份参保的灵活就业人员，自登记后超过一个社保年度从未缴费的，处理参保登记信息。</w:t>
            </w:r>
          </w:p>
        </w:tc>
        <w:tc>
          <w:tcPr>
            <w:tcW w:w="1209"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4月30日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jc w:val="center"/>
        </w:trPr>
        <w:tc>
          <w:tcPr>
            <w:tcW w:w="936" w:type="dxa"/>
            <w:vMerge w:val="restart"/>
            <w:shd w:val="clear" w:color="auto" w:fill="auto"/>
            <w:noWrap w:val="0"/>
            <w:vAlign w:val="center"/>
          </w:tcPr>
          <w:p>
            <w:pPr>
              <w:widowControl/>
              <w:jc w:val="center"/>
              <w:rPr>
                <w:rFonts w:hint="eastAsia" w:ascii="宋体" w:hAnsi="宋体" w:eastAsia="宋体" w:cs="宋体"/>
                <w:kern w:val="0"/>
                <w:sz w:val="22"/>
                <w:szCs w:val="22"/>
              </w:rPr>
            </w:pPr>
            <w:r>
              <w:rPr>
                <w:rFonts w:hint="eastAsia" w:ascii="宋体" w:hAnsi="宋体" w:eastAsia="宋体" w:cs="宋体"/>
                <w:kern w:val="0"/>
                <w:sz w:val="22"/>
                <w:szCs w:val="22"/>
              </w:rPr>
              <w:t>强化参保扩面</w:t>
            </w:r>
          </w:p>
        </w:tc>
        <w:tc>
          <w:tcPr>
            <w:tcW w:w="1528"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清查动员</w:t>
            </w:r>
          </w:p>
        </w:tc>
        <w:tc>
          <w:tcPr>
            <w:tcW w:w="1313"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县（区）政府</w:t>
            </w:r>
            <w:r>
              <w:rPr>
                <w:rFonts w:hint="eastAsia" w:ascii="宋体" w:hAnsi="宋体" w:eastAsia="宋体" w:cs="宋体"/>
                <w:kern w:val="0"/>
                <w:sz w:val="22"/>
                <w:szCs w:val="22"/>
              </w:rPr>
              <w:br w:type="textWrapping"/>
            </w:r>
            <w:r>
              <w:rPr>
                <w:rFonts w:hint="eastAsia" w:ascii="宋体" w:hAnsi="宋体" w:eastAsia="宋体" w:cs="宋体"/>
                <w:kern w:val="0"/>
                <w:sz w:val="22"/>
                <w:szCs w:val="22"/>
              </w:rPr>
              <w:t>开发区管委会</w:t>
            </w:r>
          </w:p>
        </w:tc>
        <w:tc>
          <w:tcPr>
            <w:tcW w:w="1461"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w:t>
            </w:r>
          </w:p>
        </w:tc>
        <w:tc>
          <w:tcPr>
            <w:tcW w:w="6524" w:type="dxa"/>
            <w:shd w:val="clear" w:color="auto" w:fill="auto"/>
            <w:noWrap w:val="0"/>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县（区）组织相关部门、乡镇（街道）、社区对照清单逐户企业、逐个人员做好政策宣传和参保缴费动员工作，力争做到应参尽参、应缴尽缴。建立工作台帐，每月向市领导小组反馈进度。</w:t>
            </w:r>
          </w:p>
        </w:tc>
        <w:tc>
          <w:tcPr>
            <w:tcW w:w="1209"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6月底前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5" w:hRule="atLeast"/>
          <w:jc w:val="center"/>
        </w:trPr>
        <w:tc>
          <w:tcPr>
            <w:tcW w:w="936" w:type="dxa"/>
            <w:vMerge w:val="continue"/>
            <w:shd w:val="clear" w:color="auto" w:fill="auto"/>
            <w:noWrap w:val="0"/>
            <w:vAlign w:val="center"/>
          </w:tcPr>
          <w:p>
            <w:pPr>
              <w:jc w:val="center"/>
              <w:rPr>
                <w:rFonts w:ascii="宋体" w:hAnsi="宋体" w:eastAsia="宋体" w:cs="宋体"/>
                <w:kern w:val="0"/>
                <w:sz w:val="22"/>
                <w:szCs w:val="22"/>
              </w:rPr>
            </w:pPr>
          </w:p>
        </w:tc>
        <w:tc>
          <w:tcPr>
            <w:tcW w:w="1528"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确保用人单位</w:t>
            </w:r>
            <w:r>
              <w:rPr>
                <w:rFonts w:hint="eastAsia" w:ascii="宋体" w:hAnsi="宋体" w:eastAsia="宋体" w:cs="宋体"/>
                <w:kern w:val="0"/>
                <w:sz w:val="22"/>
                <w:szCs w:val="22"/>
              </w:rPr>
              <w:br w:type="textWrapping"/>
            </w:r>
            <w:r>
              <w:rPr>
                <w:rFonts w:hint="eastAsia" w:ascii="宋体" w:hAnsi="宋体" w:eastAsia="宋体" w:cs="宋体"/>
                <w:kern w:val="0"/>
                <w:sz w:val="22"/>
                <w:szCs w:val="22"/>
              </w:rPr>
              <w:t>应参尽参</w:t>
            </w:r>
          </w:p>
        </w:tc>
        <w:tc>
          <w:tcPr>
            <w:tcW w:w="1313"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税务局</w:t>
            </w:r>
          </w:p>
        </w:tc>
        <w:tc>
          <w:tcPr>
            <w:tcW w:w="1461"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市场监管局</w:t>
            </w:r>
            <w:r>
              <w:rPr>
                <w:rFonts w:hint="eastAsia" w:ascii="宋体" w:hAnsi="宋体" w:eastAsia="宋体" w:cs="宋体"/>
                <w:kern w:val="0"/>
                <w:sz w:val="22"/>
                <w:szCs w:val="22"/>
              </w:rPr>
              <w:br w:type="textWrapping"/>
            </w:r>
            <w:r>
              <w:rPr>
                <w:rFonts w:hint="eastAsia" w:ascii="宋体" w:hAnsi="宋体" w:eastAsia="宋体" w:cs="宋体"/>
                <w:kern w:val="0"/>
                <w:sz w:val="22"/>
                <w:szCs w:val="22"/>
              </w:rPr>
              <w:t>社保中心</w:t>
            </w:r>
            <w:r>
              <w:rPr>
                <w:rFonts w:hint="eastAsia" w:ascii="宋体" w:hAnsi="宋体" w:eastAsia="宋体" w:cs="宋体"/>
                <w:kern w:val="0"/>
                <w:sz w:val="22"/>
                <w:szCs w:val="22"/>
              </w:rPr>
              <w:br w:type="textWrapping"/>
            </w:r>
            <w:r>
              <w:rPr>
                <w:rFonts w:hint="eastAsia" w:ascii="宋体" w:hAnsi="宋体" w:eastAsia="宋体" w:cs="宋体"/>
                <w:kern w:val="0"/>
                <w:sz w:val="22"/>
                <w:szCs w:val="22"/>
              </w:rPr>
              <w:t>大数据中心</w:t>
            </w:r>
          </w:p>
        </w:tc>
        <w:tc>
          <w:tcPr>
            <w:tcW w:w="6524" w:type="dxa"/>
            <w:shd w:val="clear" w:color="auto" w:fill="auto"/>
            <w:noWrap w:val="0"/>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建立企业多证合一登记信息数据接口，实现三个平台数据的互联互通。前移社会保险登记关口，市场监管局在办理“多证合一”时同步办理社会保险登记，及时提示企业进行登记信息申报；税务、社保部门同步分别接收市场监管部门推送的企业注册登记信息，在各自业务系统中完成缴费登记和职工参保登记，对信息存有疑异的由税务、市场监管、社保部门共同核对确认。</w:t>
            </w:r>
          </w:p>
        </w:tc>
        <w:tc>
          <w:tcPr>
            <w:tcW w:w="1209"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0" w:hRule="atLeast"/>
          <w:jc w:val="center"/>
        </w:trPr>
        <w:tc>
          <w:tcPr>
            <w:tcW w:w="936" w:type="dxa"/>
            <w:vMerge w:val="continue"/>
            <w:shd w:val="clear" w:color="auto" w:fill="auto"/>
            <w:noWrap w:val="0"/>
            <w:vAlign w:val="center"/>
          </w:tcPr>
          <w:p>
            <w:pPr>
              <w:widowControl/>
              <w:jc w:val="center"/>
              <w:rPr>
                <w:rFonts w:ascii="宋体" w:hAnsi="宋体" w:eastAsia="宋体" w:cs="宋体"/>
                <w:kern w:val="0"/>
                <w:sz w:val="22"/>
                <w:szCs w:val="22"/>
              </w:rPr>
            </w:pPr>
          </w:p>
        </w:tc>
        <w:tc>
          <w:tcPr>
            <w:tcW w:w="1528" w:type="dxa"/>
            <w:vMerge w:val="restart"/>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提高个体灵活就业人员参保缴费率</w:t>
            </w:r>
          </w:p>
        </w:tc>
        <w:tc>
          <w:tcPr>
            <w:tcW w:w="1313"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县（区）政府开发区管委会</w:t>
            </w:r>
          </w:p>
        </w:tc>
        <w:tc>
          <w:tcPr>
            <w:tcW w:w="1461"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社保中心</w:t>
            </w:r>
          </w:p>
        </w:tc>
        <w:tc>
          <w:tcPr>
            <w:tcW w:w="6524" w:type="dxa"/>
            <w:shd w:val="clear" w:color="auto" w:fill="auto"/>
            <w:noWrap w:val="0"/>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县(区)政府要认真落实主体责任，充分发挥社区平台优势，进一步做好未参保个体灵活就业人员的参保缴费政策宣传工作，扩充完善街道、社区社会保障服务职能，利用个体灵活就业人员参保资源数据库，做好入户宣传、点对点讲解等定点宣传，督促本区域内的参保扩面工作得以全面开展。</w:t>
            </w:r>
          </w:p>
        </w:tc>
        <w:tc>
          <w:tcPr>
            <w:tcW w:w="1209"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全年常态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jc w:val="center"/>
        </w:trPr>
        <w:tc>
          <w:tcPr>
            <w:tcW w:w="936" w:type="dxa"/>
            <w:vMerge w:val="continue"/>
            <w:shd w:val="clear" w:color="auto" w:fill="auto"/>
            <w:noWrap w:val="0"/>
            <w:vAlign w:val="center"/>
          </w:tcPr>
          <w:p>
            <w:pPr>
              <w:widowControl/>
              <w:jc w:val="left"/>
              <w:rPr>
                <w:rFonts w:ascii="宋体" w:hAnsi="宋体" w:eastAsia="宋体" w:cs="宋体"/>
                <w:kern w:val="0"/>
                <w:sz w:val="22"/>
                <w:szCs w:val="22"/>
              </w:rPr>
            </w:pPr>
          </w:p>
        </w:tc>
        <w:tc>
          <w:tcPr>
            <w:tcW w:w="1528" w:type="dxa"/>
            <w:vMerge w:val="continue"/>
            <w:shd w:val="clear" w:color="auto" w:fill="auto"/>
            <w:noWrap w:val="0"/>
            <w:vAlign w:val="center"/>
          </w:tcPr>
          <w:p>
            <w:pPr>
              <w:widowControl/>
              <w:jc w:val="left"/>
              <w:rPr>
                <w:rFonts w:ascii="宋体" w:hAnsi="宋体" w:eastAsia="宋体" w:cs="宋体"/>
                <w:kern w:val="0"/>
                <w:sz w:val="22"/>
                <w:szCs w:val="22"/>
              </w:rPr>
            </w:pPr>
          </w:p>
        </w:tc>
        <w:tc>
          <w:tcPr>
            <w:tcW w:w="1313"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社保中心</w:t>
            </w:r>
          </w:p>
        </w:tc>
        <w:tc>
          <w:tcPr>
            <w:tcW w:w="1461"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大数据中心</w:t>
            </w:r>
          </w:p>
        </w:tc>
        <w:tc>
          <w:tcPr>
            <w:tcW w:w="6524" w:type="dxa"/>
            <w:shd w:val="clear" w:color="auto" w:fill="auto"/>
            <w:noWrap w:val="0"/>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优化经办服务流程，简化灵活就业人员参保登记手续，拓展银行自助缴费、网上缴费等缴费渠道，为个体灵活就业人员参保缴费创造便利条件。</w:t>
            </w:r>
          </w:p>
        </w:tc>
        <w:tc>
          <w:tcPr>
            <w:tcW w:w="1209"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jc w:val="center"/>
        </w:trPr>
        <w:tc>
          <w:tcPr>
            <w:tcW w:w="936" w:type="dxa"/>
            <w:vMerge w:val="restart"/>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加强基金征缴</w:t>
            </w:r>
          </w:p>
        </w:tc>
        <w:tc>
          <w:tcPr>
            <w:tcW w:w="1528" w:type="dxa"/>
            <w:vMerge w:val="restart"/>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做好养老保险费和医疗保险基金征缴工作</w:t>
            </w:r>
          </w:p>
        </w:tc>
        <w:tc>
          <w:tcPr>
            <w:tcW w:w="1313"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税务局</w:t>
            </w:r>
          </w:p>
        </w:tc>
        <w:tc>
          <w:tcPr>
            <w:tcW w:w="1461"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人社局</w:t>
            </w:r>
            <w:r>
              <w:rPr>
                <w:rFonts w:hint="eastAsia" w:ascii="宋体" w:hAnsi="宋体" w:eastAsia="宋体" w:cs="宋体"/>
                <w:kern w:val="0"/>
                <w:sz w:val="22"/>
                <w:szCs w:val="22"/>
              </w:rPr>
              <w:br w:type="textWrapping"/>
            </w:r>
            <w:r>
              <w:rPr>
                <w:rFonts w:hint="eastAsia" w:ascii="宋体" w:hAnsi="宋体" w:eastAsia="宋体" w:cs="宋体"/>
                <w:kern w:val="0"/>
                <w:sz w:val="22"/>
                <w:szCs w:val="22"/>
              </w:rPr>
              <w:t>社保中心</w:t>
            </w:r>
            <w:r>
              <w:rPr>
                <w:rFonts w:hint="eastAsia" w:ascii="宋体" w:hAnsi="宋体" w:eastAsia="宋体" w:cs="宋体"/>
                <w:kern w:val="0"/>
                <w:sz w:val="22"/>
                <w:szCs w:val="22"/>
              </w:rPr>
              <w:br w:type="textWrapping"/>
            </w:r>
            <w:r>
              <w:rPr>
                <w:rFonts w:hint="eastAsia" w:ascii="宋体" w:hAnsi="宋体" w:eastAsia="宋体" w:cs="宋体"/>
                <w:kern w:val="0"/>
                <w:sz w:val="22"/>
                <w:szCs w:val="22"/>
              </w:rPr>
              <w:t>大数据中心</w:t>
            </w:r>
          </w:p>
        </w:tc>
        <w:tc>
          <w:tcPr>
            <w:tcW w:w="6524" w:type="dxa"/>
            <w:shd w:val="clear" w:color="auto" w:fill="auto"/>
            <w:noWrap w:val="0"/>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 xml:space="preserve">加强政策法规宣传，坚持税费同步征收原则，实现精细化管理和流程改造，做好欠费管理工作，加大稽核和欠费清缴力度，确保应收尽收。 </w:t>
            </w:r>
          </w:p>
        </w:tc>
        <w:tc>
          <w:tcPr>
            <w:tcW w:w="1209"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全年常态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936" w:type="dxa"/>
            <w:vMerge w:val="continue"/>
            <w:shd w:val="clear" w:color="auto" w:fill="auto"/>
            <w:noWrap w:val="0"/>
            <w:vAlign w:val="center"/>
          </w:tcPr>
          <w:p>
            <w:pPr>
              <w:widowControl/>
              <w:jc w:val="left"/>
              <w:rPr>
                <w:rFonts w:ascii="宋体" w:hAnsi="宋体" w:eastAsia="宋体" w:cs="宋体"/>
                <w:kern w:val="0"/>
                <w:sz w:val="22"/>
                <w:szCs w:val="22"/>
              </w:rPr>
            </w:pPr>
          </w:p>
        </w:tc>
        <w:tc>
          <w:tcPr>
            <w:tcW w:w="1528" w:type="dxa"/>
            <w:vMerge w:val="continue"/>
            <w:shd w:val="clear" w:color="auto" w:fill="auto"/>
            <w:noWrap w:val="0"/>
            <w:vAlign w:val="center"/>
          </w:tcPr>
          <w:p>
            <w:pPr>
              <w:widowControl/>
              <w:jc w:val="left"/>
              <w:rPr>
                <w:rFonts w:ascii="宋体" w:hAnsi="宋体" w:eastAsia="宋体" w:cs="宋体"/>
                <w:kern w:val="0"/>
                <w:sz w:val="22"/>
                <w:szCs w:val="22"/>
              </w:rPr>
            </w:pPr>
          </w:p>
        </w:tc>
        <w:tc>
          <w:tcPr>
            <w:tcW w:w="1313"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人社局</w:t>
            </w:r>
            <w:r>
              <w:rPr>
                <w:rFonts w:hint="eastAsia" w:ascii="宋体" w:hAnsi="宋体" w:eastAsia="宋体" w:cs="宋体"/>
                <w:kern w:val="0"/>
                <w:sz w:val="22"/>
                <w:szCs w:val="22"/>
              </w:rPr>
              <w:br w:type="textWrapping"/>
            </w:r>
            <w:r>
              <w:rPr>
                <w:rFonts w:hint="eastAsia" w:ascii="宋体" w:hAnsi="宋体" w:eastAsia="宋体" w:cs="宋体"/>
                <w:kern w:val="0"/>
                <w:sz w:val="22"/>
                <w:szCs w:val="22"/>
              </w:rPr>
              <w:t>医保局</w:t>
            </w:r>
          </w:p>
        </w:tc>
        <w:tc>
          <w:tcPr>
            <w:tcW w:w="1461"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税务局</w:t>
            </w:r>
            <w:r>
              <w:rPr>
                <w:rFonts w:hint="eastAsia" w:ascii="宋体" w:hAnsi="宋体" w:eastAsia="宋体" w:cs="宋体"/>
                <w:kern w:val="0"/>
                <w:sz w:val="22"/>
                <w:szCs w:val="22"/>
              </w:rPr>
              <w:br w:type="textWrapping"/>
            </w:r>
            <w:r>
              <w:rPr>
                <w:rFonts w:hint="eastAsia" w:ascii="宋体" w:hAnsi="宋体" w:eastAsia="宋体" w:cs="宋体"/>
                <w:kern w:val="0"/>
                <w:sz w:val="22"/>
                <w:szCs w:val="22"/>
              </w:rPr>
              <w:t>财政局</w:t>
            </w:r>
            <w:r>
              <w:rPr>
                <w:rFonts w:hint="eastAsia" w:ascii="宋体" w:hAnsi="宋体" w:eastAsia="宋体" w:cs="宋体"/>
                <w:kern w:val="0"/>
                <w:sz w:val="22"/>
                <w:szCs w:val="22"/>
              </w:rPr>
              <w:br w:type="textWrapping"/>
            </w:r>
            <w:r>
              <w:rPr>
                <w:rFonts w:hint="eastAsia" w:ascii="宋体" w:hAnsi="宋体" w:eastAsia="宋体" w:cs="宋体"/>
                <w:kern w:val="0"/>
                <w:sz w:val="22"/>
                <w:szCs w:val="22"/>
              </w:rPr>
              <w:t>社保中心</w:t>
            </w:r>
          </w:p>
        </w:tc>
        <w:tc>
          <w:tcPr>
            <w:tcW w:w="6524" w:type="dxa"/>
            <w:shd w:val="clear" w:color="auto" w:fill="auto"/>
            <w:noWrap w:val="0"/>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结合具体情况，适时梳理、调整、规范相关参保缴费政策。</w:t>
            </w:r>
          </w:p>
        </w:tc>
        <w:tc>
          <w:tcPr>
            <w:tcW w:w="1209"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936" w:type="dxa"/>
            <w:vMerge w:val="continue"/>
            <w:shd w:val="clear" w:color="auto" w:fill="auto"/>
            <w:noWrap w:val="0"/>
            <w:vAlign w:val="center"/>
          </w:tcPr>
          <w:p>
            <w:pPr>
              <w:widowControl/>
              <w:jc w:val="left"/>
              <w:rPr>
                <w:rFonts w:ascii="宋体" w:hAnsi="宋体" w:eastAsia="宋体" w:cs="宋体"/>
                <w:kern w:val="0"/>
                <w:sz w:val="22"/>
                <w:szCs w:val="22"/>
              </w:rPr>
            </w:pPr>
          </w:p>
        </w:tc>
        <w:tc>
          <w:tcPr>
            <w:tcW w:w="1528" w:type="dxa"/>
            <w:vMerge w:val="continue"/>
            <w:shd w:val="clear" w:color="auto" w:fill="auto"/>
            <w:noWrap w:val="0"/>
            <w:vAlign w:val="center"/>
          </w:tcPr>
          <w:p>
            <w:pPr>
              <w:widowControl/>
              <w:jc w:val="left"/>
              <w:rPr>
                <w:rFonts w:ascii="宋体" w:hAnsi="宋体" w:eastAsia="宋体" w:cs="宋体"/>
                <w:kern w:val="0"/>
                <w:sz w:val="22"/>
                <w:szCs w:val="22"/>
              </w:rPr>
            </w:pPr>
          </w:p>
        </w:tc>
        <w:tc>
          <w:tcPr>
            <w:tcW w:w="1313"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税务局</w:t>
            </w:r>
          </w:p>
        </w:tc>
        <w:tc>
          <w:tcPr>
            <w:tcW w:w="1461"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社保中心</w:t>
            </w:r>
            <w:r>
              <w:rPr>
                <w:rFonts w:hint="eastAsia" w:ascii="宋体" w:hAnsi="宋体" w:eastAsia="宋体" w:cs="宋体"/>
                <w:kern w:val="0"/>
                <w:sz w:val="22"/>
                <w:szCs w:val="22"/>
              </w:rPr>
              <w:br w:type="textWrapping"/>
            </w:r>
            <w:r>
              <w:rPr>
                <w:rFonts w:hint="eastAsia" w:ascii="宋体" w:hAnsi="宋体" w:eastAsia="宋体" w:cs="宋体"/>
                <w:kern w:val="0"/>
                <w:sz w:val="22"/>
                <w:szCs w:val="22"/>
              </w:rPr>
              <w:t>大数据中心</w:t>
            </w:r>
          </w:p>
        </w:tc>
        <w:tc>
          <w:tcPr>
            <w:tcW w:w="6524" w:type="dxa"/>
            <w:shd w:val="clear" w:color="auto" w:fill="auto"/>
            <w:noWrap w:val="0"/>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对已办理社会保险登记尚未建立个人帐户的企业按照统帐分征的原则，由税务部门以实际发生工资总额先行征收社会保险统筹部分，由社保部门记入统筹待转基金，待企业完成职工个人参保登记和申报核定并补齐个人帐户后，在规定期限内进行做实。</w:t>
            </w:r>
          </w:p>
        </w:tc>
        <w:tc>
          <w:tcPr>
            <w:tcW w:w="1209"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全年常态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0" w:hRule="atLeast"/>
          <w:jc w:val="center"/>
        </w:trPr>
        <w:tc>
          <w:tcPr>
            <w:tcW w:w="936" w:type="dxa"/>
            <w:vMerge w:val="restart"/>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严格支出管理</w:t>
            </w:r>
          </w:p>
          <w:p>
            <w:pPr>
              <w:jc w:val="center"/>
              <w:rPr>
                <w:rFonts w:ascii="宋体" w:hAnsi="宋体" w:eastAsia="宋体" w:cs="宋体"/>
                <w:kern w:val="0"/>
                <w:sz w:val="22"/>
                <w:szCs w:val="22"/>
              </w:rPr>
            </w:pPr>
          </w:p>
        </w:tc>
        <w:tc>
          <w:tcPr>
            <w:tcW w:w="1528" w:type="dxa"/>
            <w:vMerge w:val="restart"/>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严格落实退休</w:t>
            </w:r>
            <w:r>
              <w:rPr>
                <w:rFonts w:hint="eastAsia" w:ascii="宋体" w:hAnsi="宋体" w:eastAsia="宋体" w:cs="宋体"/>
                <w:kern w:val="0"/>
                <w:sz w:val="22"/>
                <w:szCs w:val="22"/>
              </w:rPr>
              <w:br w:type="textWrapping"/>
            </w:r>
            <w:r>
              <w:rPr>
                <w:rFonts w:hint="eastAsia" w:ascii="宋体" w:hAnsi="宋体" w:eastAsia="宋体" w:cs="宋体"/>
                <w:kern w:val="0"/>
                <w:sz w:val="22"/>
                <w:szCs w:val="22"/>
              </w:rPr>
              <w:t>审核制度</w:t>
            </w:r>
          </w:p>
        </w:tc>
        <w:tc>
          <w:tcPr>
            <w:tcW w:w="1313"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人社局</w:t>
            </w:r>
          </w:p>
        </w:tc>
        <w:tc>
          <w:tcPr>
            <w:tcW w:w="1461"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社保中心</w:t>
            </w:r>
          </w:p>
        </w:tc>
        <w:tc>
          <w:tcPr>
            <w:tcW w:w="6524" w:type="dxa"/>
            <w:shd w:val="clear" w:color="auto" w:fill="auto"/>
            <w:noWrap w:val="0"/>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严格落实审批制度、严格审查档案资料、适时开展延伸调查、定期组织抽检抽查，加强企业提前退休审核管理工作。严格落实辽人社﹝2017﹞175号文件要求，严格执行国家确定的提前退休条件范围，规范审核程序，做到提前退休双审双核双公示。</w:t>
            </w:r>
          </w:p>
        </w:tc>
        <w:tc>
          <w:tcPr>
            <w:tcW w:w="1209"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全年常态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936" w:type="dxa"/>
            <w:vMerge w:val="continue"/>
            <w:shd w:val="clear" w:color="auto" w:fill="auto"/>
            <w:noWrap w:val="0"/>
            <w:vAlign w:val="center"/>
          </w:tcPr>
          <w:p>
            <w:pPr>
              <w:jc w:val="center"/>
              <w:rPr>
                <w:rFonts w:ascii="宋体" w:hAnsi="宋体" w:eastAsia="宋体" w:cs="宋体"/>
                <w:kern w:val="0"/>
                <w:sz w:val="22"/>
                <w:szCs w:val="22"/>
              </w:rPr>
            </w:pPr>
          </w:p>
        </w:tc>
        <w:tc>
          <w:tcPr>
            <w:tcW w:w="1528" w:type="dxa"/>
            <w:vMerge w:val="continue"/>
            <w:shd w:val="clear" w:color="auto" w:fill="auto"/>
            <w:noWrap w:val="0"/>
            <w:vAlign w:val="center"/>
          </w:tcPr>
          <w:p>
            <w:pPr>
              <w:widowControl/>
              <w:jc w:val="left"/>
              <w:rPr>
                <w:rFonts w:ascii="宋体" w:hAnsi="宋体" w:eastAsia="宋体" w:cs="宋体"/>
                <w:kern w:val="0"/>
                <w:sz w:val="22"/>
                <w:szCs w:val="22"/>
              </w:rPr>
            </w:pPr>
          </w:p>
        </w:tc>
        <w:tc>
          <w:tcPr>
            <w:tcW w:w="1313"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人社局</w:t>
            </w:r>
          </w:p>
        </w:tc>
        <w:tc>
          <w:tcPr>
            <w:tcW w:w="1461"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就业人才中心</w:t>
            </w:r>
          </w:p>
        </w:tc>
        <w:tc>
          <w:tcPr>
            <w:tcW w:w="6524" w:type="dxa"/>
            <w:shd w:val="clear" w:color="auto" w:fill="auto"/>
            <w:noWrap w:val="0"/>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严格劳动能力鉴定标准，严把病退入口关。</w:t>
            </w:r>
          </w:p>
        </w:tc>
        <w:tc>
          <w:tcPr>
            <w:tcW w:w="1209"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全年常态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jc w:val="center"/>
        </w:trPr>
        <w:tc>
          <w:tcPr>
            <w:tcW w:w="936" w:type="dxa"/>
            <w:vMerge w:val="continue"/>
            <w:shd w:val="clear" w:color="auto" w:fill="auto"/>
            <w:noWrap w:val="0"/>
            <w:vAlign w:val="center"/>
          </w:tcPr>
          <w:p>
            <w:pPr>
              <w:widowControl/>
              <w:jc w:val="center"/>
              <w:rPr>
                <w:rFonts w:ascii="宋体" w:hAnsi="宋体" w:eastAsia="宋体" w:cs="宋体"/>
                <w:kern w:val="0"/>
                <w:sz w:val="22"/>
                <w:szCs w:val="22"/>
              </w:rPr>
            </w:pPr>
          </w:p>
        </w:tc>
        <w:tc>
          <w:tcPr>
            <w:tcW w:w="1528" w:type="dxa"/>
            <w:vMerge w:val="restart"/>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完善部门协查机制</w:t>
            </w:r>
          </w:p>
        </w:tc>
        <w:tc>
          <w:tcPr>
            <w:tcW w:w="1313"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人社局</w:t>
            </w:r>
          </w:p>
        </w:tc>
        <w:tc>
          <w:tcPr>
            <w:tcW w:w="1461"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公安局司法局民政局社保中心大数据中心</w:t>
            </w:r>
          </w:p>
        </w:tc>
        <w:tc>
          <w:tcPr>
            <w:tcW w:w="6524" w:type="dxa"/>
            <w:shd w:val="clear" w:color="auto" w:fill="auto"/>
            <w:noWrap w:val="0"/>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搭建信息共享平台，实现各部门数据平台的整合、互联、互通；对于已经建立数据共享的民政、公安接口，要进一步提高数据准确性和更新速度，拓展数据应用模式，实现数据双向共享。</w:t>
            </w:r>
          </w:p>
        </w:tc>
        <w:tc>
          <w:tcPr>
            <w:tcW w:w="1209"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jc w:val="center"/>
        </w:trPr>
        <w:tc>
          <w:tcPr>
            <w:tcW w:w="936" w:type="dxa"/>
            <w:vMerge w:val="continue"/>
            <w:shd w:val="clear" w:color="auto" w:fill="auto"/>
            <w:noWrap w:val="0"/>
            <w:vAlign w:val="center"/>
          </w:tcPr>
          <w:p>
            <w:pPr>
              <w:widowControl/>
              <w:jc w:val="left"/>
              <w:rPr>
                <w:rFonts w:ascii="宋体" w:hAnsi="宋体" w:eastAsia="宋体" w:cs="宋体"/>
                <w:kern w:val="0"/>
                <w:sz w:val="22"/>
                <w:szCs w:val="22"/>
              </w:rPr>
            </w:pPr>
          </w:p>
        </w:tc>
        <w:tc>
          <w:tcPr>
            <w:tcW w:w="1528" w:type="dxa"/>
            <w:vMerge w:val="continue"/>
            <w:shd w:val="clear" w:color="auto" w:fill="auto"/>
            <w:noWrap w:val="0"/>
            <w:vAlign w:val="center"/>
          </w:tcPr>
          <w:p>
            <w:pPr>
              <w:widowControl/>
              <w:jc w:val="left"/>
              <w:rPr>
                <w:rFonts w:ascii="宋体" w:hAnsi="宋体" w:eastAsia="宋体" w:cs="宋体"/>
                <w:kern w:val="0"/>
                <w:sz w:val="22"/>
                <w:szCs w:val="22"/>
              </w:rPr>
            </w:pPr>
          </w:p>
        </w:tc>
        <w:tc>
          <w:tcPr>
            <w:tcW w:w="1313"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社保中心</w:t>
            </w:r>
          </w:p>
        </w:tc>
        <w:tc>
          <w:tcPr>
            <w:tcW w:w="1461"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人社局</w:t>
            </w:r>
            <w:r>
              <w:rPr>
                <w:rFonts w:hint="eastAsia" w:ascii="宋体" w:hAnsi="宋体" w:eastAsia="宋体" w:cs="宋体"/>
                <w:kern w:val="0"/>
                <w:sz w:val="22"/>
                <w:szCs w:val="22"/>
              </w:rPr>
              <w:br w:type="textWrapping"/>
            </w:r>
            <w:r>
              <w:rPr>
                <w:rFonts w:hint="eastAsia" w:ascii="宋体" w:hAnsi="宋体" w:eastAsia="宋体" w:cs="宋体"/>
                <w:kern w:val="0"/>
                <w:sz w:val="22"/>
                <w:szCs w:val="22"/>
              </w:rPr>
              <w:t>大数据中心</w:t>
            </w:r>
          </w:p>
        </w:tc>
        <w:tc>
          <w:tcPr>
            <w:tcW w:w="6524" w:type="dxa"/>
            <w:shd w:val="clear" w:color="auto" w:fill="auto"/>
            <w:noWrap w:val="0"/>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针对违规参保、重复参保、重复领取待遇、教养服刑期间或死亡后参保缴费、办理退休、冒领养老保险待遇等问题，采取信息共享、数据比对、实地查询、函调协作的方式方法，紧盯参保登记、关系转移、清缴补缴、退休审核、待遇核算等关键节点，常态开展信息共享、联动协查，有效防范风险漏洞，确保基金安全。</w:t>
            </w:r>
          </w:p>
        </w:tc>
        <w:tc>
          <w:tcPr>
            <w:tcW w:w="1209"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全年常态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0" w:hRule="atLeast"/>
          <w:jc w:val="center"/>
        </w:trPr>
        <w:tc>
          <w:tcPr>
            <w:tcW w:w="936" w:type="dxa"/>
            <w:vMerge w:val="continue"/>
            <w:shd w:val="clear" w:color="auto" w:fill="auto"/>
            <w:noWrap w:val="0"/>
            <w:vAlign w:val="center"/>
          </w:tcPr>
          <w:p>
            <w:pPr>
              <w:widowControl/>
              <w:jc w:val="left"/>
              <w:rPr>
                <w:rFonts w:ascii="宋体" w:hAnsi="宋体" w:eastAsia="宋体" w:cs="宋体"/>
                <w:kern w:val="0"/>
                <w:sz w:val="22"/>
                <w:szCs w:val="22"/>
              </w:rPr>
            </w:pPr>
          </w:p>
        </w:tc>
        <w:tc>
          <w:tcPr>
            <w:tcW w:w="1528" w:type="dxa"/>
            <w:vMerge w:val="restart"/>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落实关键节点</w:t>
            </w:r>
            <w:r>
              <w:rPr>
                <w:rFonts w:hint="eastAsia" w:ascii="宋体" w:hAnsi="宋体" w:eastAsia="宋体" w:cs="宋体"/>
                <w:kern w:val="0"/>
                <w:sz w:val="22"/>
                <w:szCs w:val="22"/>
              </w:rPr>
              <w:br w:type="textWrapping"/>
            </w:r>
            <w:r>
              <w:rPr>
                <w:rFonts w:hint="eastAsia" w:ascii="宋体" w:hAnsi="宋体" w:eastAsia="宋体" w:cs="宋体"/>
                <w:kern w:val="0"/>
                <w:sz w:val="22"/>
                <w:szCs w:val="22"/>
              </w:rPr>
              <w:t>协查制度</w:t>
            </w:r>
          </w:p>
        </w:tc>
        <w:tc>
          <w:tcPr>
            <w:tcW w:w="1313"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br w:type="textWrapping"/>
            </w:r>
            <w:r>
              <w:rPr>
                <w:rFonts w:hint="eastAsia" w:ascii="宋体" w:hAnsi="宋体" w:eastAsia="宋体" w:cs="宋体"/>
                <w:kern w:val="0"/>
                <w:sz w:val="22"/>
                <w:szCs w:val="22"/>
              </w:rPr>
              <w:t>税务局</w:t>
            </w:r>
            <w:r>
              <w:rPr>
                <w:rFonts w:hint="eastAsia" w:ascii="宋体" w:hAnsi="宋体" w:eastAsia="宋体" w:cs="宋体"/>
                <w:kern w:val="0"/>
                <w:sz w:val="22"/>
                <w:szCs w:val="22"/>
              </w:rPr>
              <w:br w:type="textWrapping"/>
            </w:r>
            <w:r>
              <w:rPr>
                <w:rFonts w:hint="eastAsia" w:ascii="宋体" w:hAnsi="宋体" w:eastAsia="宋体" w:cs="宋体"/>
                <w:kern w:val="0"/>
                <w:sz w:val="22"/>
                <w:szCs w:val="22"/>
              </w:rPr>
              <w:t>社保中心</w:t>
            </w:r>
          </w:p>
        </w:tc>
        <w:tc>
          <w:tcPr>
            <w:tcW w:w="1461"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人社局</w:t>
            </w:r>
            <w:r>
              <w:rPr>
                <w:rFonts w:hint="eastAsia" w:ascii="宋体" w:hAnsi="宋体" w:eastAsia="宋体" w:cs="宋体"/>
                <w:kern w:val="0"/>
                <w:sz w:val="22"/>
                <w:szCs w:val="22"/>
              </w:rPr>
              <w:br w:type="textWrapping"/>
            </w:r>
            <w:r>
              <w:rPr>
                <w:rFonts w:hint="eastAsia" w:ascii="宋体" w:hAnsi="宋体" w:eastAsia="宋体" w:cs="宋体"/>
                <w:kern w:val="0"/>
                <w:sz w:val="22"/>
                <w:szCs w:val="22"/>
              </w:rPr>
              <w:t>医保局</w:t>
            </w:r>
            <w:r>
              <w:rPr>
                <w:rFonts w:hint="eastAsia" w:ascii="宋体" w:hAnsi="宋体" w:eastAsia="宋体" w:cs="宋体"/>
                <w:kern w:val="0"/>
                <w:sz w:val="22"/>
                <w:szCs w:val="22"/>
              </w:rPr>
              <w:br w:type="textWrapping"/>
            </w:r>
            <w:r>
              <w:rPr>
                <w:rFonts w:hint="eastAsia" w:ascii="宋体" w:hAnsi="宋体" w:eastAsia="宋体" w:cs="宋体"/>
                <w:kern w:val="0"/>
                <w:sz w:val="22"/>
                <w:szCs w:val="22"/>
              </w:rPr>
              <w:t>市场监管局</w:t>
            </w:r>
            <w:r>
              <w:rPr>
                <w:rFonts w:hint="eastAsia" w:ascii="宋体" w:hAnsi="宋体" w:eastAsia="宋体" w:cs="宋体"/>
                <w:kern w:val="0"/>
                <w:sz w:val="22"/>
                <w:szCs w:val="22"/>
              </w:rPr>
              <w:br w:type="textWrapping"/>
            </w:r>
            <w:r>
              <w:rPr>
                <w:rFonts w:hint="eastAsia" w:ascii="宋体" w:hAnsi="宋体" w:eastAsia="宋体" w:cs="宋体"/>
                <w:kern w:val="0"/>
                <w:sz w:val="22"/>
                <w:szCs w:val="22"/>
              </w:rPr>
              <w:t>就业人才中心</w:t>
            </w:r>
            <w:r>
              <w:rPr>
                <w:rFonts w:hint="eastAsia" w:ascii="宋体" w:hAnsi="宋体" w:eastAsia="宋体" w:cs="宋体"/>
                <w:kern w:val="0"/>
                <w:sz w:val="22"/>
                <w:szCs w:val="22"/>
              </w:rPr>
              <w:br w:type="textWrapping"/>
            </w:r>
            <w:r>
              <w:rPr>
                <w:rFonts w:hint="eastAsia" w:ascii="宋体" w:hAnsi="宋体" w:eastAsia="宋体" w:cs="宋体"/>
                <w:kern w:val="0"/>
                <w:sz w:val="22"/>
                <w:szCs w:val="22"/>
              </w:rPr>
              <w:t>大数据中心</w:t>
            </w:r>
          </w:p>
        </w:tc>
        <w:tc>
          <w:tcPr>
            <w:tcW w:w="6524" w:type="dxa"/>
            <w:shd w:val="clear" w:color="auto" w:fill="auto"/>
            <w:noWrap w:val="0"/>
            <w:vAlign w:val="center"/>
          </w:tcPr>
          <w:p>
            <w:pPr>
              <w:widowControl/>
              <w:jc w:val="left"/>
              <w:rPr>
                <w:rFonts w:ascii="宋体" w:hAnsi="宋体" w:eastAsia="宋体" w:cs="宋体"/>
                <w:b/>
                <w:bCs/>
                <w:kern w:val="0"/>
                <w:sz w:val="22"/>
                <w:szCs w:val="22"/>
              </w:rPr>
            </w:pPr>
            <w:r>
              <w:rPr>
                <w:rFonts w:hint="eastAsia" w:ascii="宋体" w:hAnsi="宋体" w:eastAsia="宋体" w:cs="宋体"/>
                <w:b/>
                <w:bCs/>
                <w:kern w:val="0"/>
                <w:sz w:val="22"/>
                <w:szCs w:val="22"/>
              </w:rPr>
              <w:t>参保登记节点。</w:t>
            </w:r>
            <w:r>
              <w:rPr>
                <w:rFonts w:hint="eastAsia" w:ascii="宋体" w:hAnsi="宋体" w:eastAsia="宋体" w:cs="宋体"/>
                <w:kern w:val="0"/>
                <w:sz w:val="22"/>
                <w:szCs w:val="22"/>
              </w:rPr>
              <w:t>在办理参保登记手续和缴费核定时，重点核对营业执照信息、核查个人户籍信息、核实单位人数、核准缴费基数，查找选择性参保、重复参保、超龄参保、瞒报缴费基数等不规范参保缴费风险点，对农民工、市外户籍人员重点标注。</w:t>
            </w:r>
          </w:p>
        </w:tc>
        <w:tc>
          <w:tcPr>
            <w:tcW w:w="1209"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全年常态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5" w:hRule="atLeast"/>
          <w:jc w:val="center"/>
        </w:trPr>
        <w:tc>
          <w:tcPr>
            <w:tcW w:w="936" w:type="dxa"/>
            <w:vMerge w:val="continue"/>
            <w:shd w:val="clear" w:color="auto" w:fill="auto"/>
            <w:noWrap w:val="0"/>
            <w:vAlign w:val="center"/>
          </w:tcPr>
          <w:p>
            <w:pPr>
              <w:widowControl/>
              <w:jc w:val="left"/>
              <w:rPr>
                <w:rFonts w:ascii="宋体" w:hAnsi="宋体" w:eastAsia="宋体" w:cs="宋体"/>
                <w:kern w:val="0"/>
                <w:sz w:val="22"/>
                <w:szCs w:val="22"/>
              </w:rPr>
            </w:pPr>
          </w:p>
        </w:tc>
        <w:tc>
          <w:tcPr>
            <w:tcW w:w="1528" w:type="dxa"/>
            <w:vMerge w:val="continue"/>
            <w:shd w:val="clear" w:color="auto" w:fill="auto"/>
            <w:noWrap w:val="0"/>
            <w:vAlign w:val="center"/>
          </w:tcPr>
          <w:p>
            <w:pPr>
              <w:widowControl/>
              <w:jc w:val="left"/>
              <w:rPr>
                <w:rFonts w:ascii="宋体" w:hAnsi="宋体" w:eastAsia="宋体" w:cs="宋体"/>
                <w:kern w:val="0"/>
                <w:sz w:val="22"/>
                <w:szCs w:val="22"/>
              </w:rPr>
            </w:pPr>
          </w:p>
        </w:tc>
        <w:tc>
          <w:tcPr>
            <w:tcW w:w="1313"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社保中心</w:t>
            </w:r>
          </w:p>
        </w:tc>
        <w:tc>
          <w:tcPr>
            <w:tcW w:w="1461"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大数据中心</w:t>
            </w:r>
          </w:p>
        </w:tc>
        <w:tc>
          <w:tcPr>
            <w:tcW w:w="6524" w:type="dxa"/>
            <w:shd w:val="clear" w:color="auto" w:fill="auto"/>
            <w:noWrap w:val="0"/>
            <w:vAlign w:val="center"/>
          </w:tcPr>
          <w:p>
            <w:pPr>
              <w:widowControl/>
              <w:jc w:val="left"/>
              <w:rPr>
                <w:rFonts w:ascii="宋体" w:hAnsi="宋体" w:eastAsia="宋体" w:cs="宋体"/>
                <w:b/>
                <w:bCs/>
                <w:kern w:val="0"/>
                <w:sz w:val="22"/>
                <w:szCs w:val="22"/>
              </w:rPr>
            </w:pPr>
            <w:r>
              <w:rPr>
                <w:rFonts w:hint="eastAsia" w:ascii="宋体" w:hAnsi="宋体" w:eastAsia="宋体" w:cs="宋体"/>
                <w:b/>
                <w:bCs/>
                <w:kern w:val="0"/>
                <w:sz w:val="22"/>
                <w:szCs w:val="22"/>
              </w:rPr>
              <w:t>关系转移节点。</w:t>
            </w:r>
            <w:r>
              <w:rPr>
                <w:rFonts w:hint="eastAsia" w:ascii="宋体" w:hAnsi="宋体" w:eastAsia="宋体" w:cs="宋体"/>
                <w:kern w:val="0"/>
                <w:sz w:val="22"/>
                <w:szCs w:val="22"/>
              </w:rPr>
              <w:t>养老保险关系统筹外转入时，要严格核查统筹外缴费是否符合当地、当期缴费政策。对一次性补费超过3年（含）的，一律出具具有法律效力证明一次性缴费期间存在劳动关系的相应文书；统筹内由企业库转入个体库时，重点查验户籍、出入境等信息。</w:t>
            </w:r>
          </w:p>
        </w:tc>
        <w:tc>
          <w:tcPr>
            <w:tcW w:w="1209"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全年常态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0" w:hRule="atLeast"/>
          <w:jc w:val="center"/>
        </w:trPr>
        <w:tc>
          <w:tcPr>
            <w:tcW w:w="936" w:type="dxa"/>
            <w:vMerge w:val="restart"/>
            <w:shd w:val="clear" w:color="auto" w:fill="auto"/>
            <w:noWrap w:val="0"/>
            <w:vAlign w:val="center"/>
          </w:tcPr>
          <w:p>
            <w:pPr>
              <w:jc w:val="center"/>
              <w:rPr>
                <w:rFonts w:ascii="宋体" w:hAnsi="宋体" w:eastAsia="宋体" w:cs="宋体"/>
                <w:kern w:val="0"/>
                <w:sz w:val="22"/>
                <w:szCs w:val="22"/>
              </w:rPr>
            </w:pPr>
            <w:r>
              <w:rPr>
                <w:rFonts w:hint="eastAsia" w:ascii="宋体" w:hAnsi="宋体" w:eastAsia="宋体" w:cs="宋体"/>
                <w:kern w:val="0"/>
                <w:sz w:val="22"/>
                <w:szCs w:val="22"/>
              </w:rPr>
              <w:t>严格支出管理</w:t>
            </w:r>
          </w:p>
        </w:tc>
        <w:tc>
          <w:tcPr>
            <w:tcW w:w="1528" w:type="dxa"/>
            <w:vMerge w:val="continue"/>
            <w:shd w:val="clear" w:color="auto" w:fill="auto"/>
            <w:noWrap w:val="0"/>
            <w:vAlign w:val="center"/>
          </w:tcPr>
          <w:p>
            <w:pPr>
              <w:widowControl/>
              <w:jc w:val="left"/>
              <w:rPr>
                <w:rFonts w:ascii="宋体" w:hAnsi="宋体" w:eastAsia="宋体" w:cs="宋体"/>
                <w:kern w:val="0"/>
                <w:sz w:val="22"/>
                <w:szCs w:val="22"/>
              </w:rPr>
            </w:pPr>
          </w:p>
        </w:tc>
        <w:tc>
          <w:tcPr>
            <w:tcW w:w="1313"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人社局</w:t>
            </w:r>
            <w:r>
              <w:rPr>
                <w:rFonts w:hint="eastAsia" w:ascii="宋体" w:hAnsi="宋体" w:eastAsia="宋体" w:cs="宋体"/>
                <w:kern w:val="0"/>
                <w:sz w:val="22"/>
                <w:szCs w:val="22"/>
              </w:rPr>
              <w:br w:type="textWrapping"/>
            </w:r>
            <w:r>
              <w:rPr>
                <w:rFonts w:hint="eastAsia" w:ascii="宋体" w:hAnsi="宋体" w:eastAsia="宋体" w:cs="宋体"/>
                <w:kern w:val="0"/>
                <w:sz w:val="22"/>
                <w:szCs w:val="22"/>
              </w:rPr>
              <w:t>医保局</w:t>
            </w:r>
          </w:p>
        </w:tc>
        <w:tc>
          <w:tcPr>
            <w:tcW w:w="1461"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社保中心</w:t>
            </w:r>
          </w:p>
        </w:tc>
        <w:tc>
          <w:tcPr>
            <w:tcW w:w="6524" w:type="dxa"/>
            <w:shd w:val="clear" w:color="auto" w:fill="auto"/>
            <w:noWrap w:val="0"/>
            <w:vAlign w:val="center"/>
          </w:tcPr>
          <w:p>
            <w:pPr>
              <w:widowControl/>
              <w:jc w:val="left"/>
              <w:rPr>
                <w:rFonts w:ascii="宋体" w:hAnsi="宋体" w:eastAsia="宋体" w:cs="宋体"/>
                <w:b/>
                <w:bCs/>
                <w:kern w:val="0"/>
                <w:sz w:val="22"/>
                <w:szCs w:val="22"/>
              </w:rPr>
            </w:pPr>
            <w:r>
              <w:rPr>
                <w:rFonts w:hint="eastAsia" w:ascii="宋体" w:hAnsi="宋体" w:eastAsia="宋体" w:cs="宋体"/>
                <w:b/>
                <w:bCs/>
                <w:kern w:val="0"/>
                <w:sz w:val="22"/>
                <w:szCs w:val="22"/>
              </w:rPr>
              <w:t>退休审核节点。</w:t>
            </w:r>
            <w:r>
              <w:rPr>
                <w:rFonts w:hint="eastAsia" w:ascii="宋体" w:hAnsi="宋体" w:eastAsia="宋体" w:cs="宋体"/>
                <w:kern w:val="0"/>
                <w:sz w:val="22"/>
                <w:szCs w:val="22"/>
              </w:rPr>
              <w:t>办理参保人员退休审核业务时，重点排查是否存在教养服刑记录，是否存在死亡后、羁押服刑期间申报退休等问题。要核实参保人基本信息，核准出生时间和退休时间、参加工作时间和连续工龄。遇有延迟申报办理退休人员，要重点核验延迟原因，排查在押服刑、生存信息等情况。严格审核医疗保险视同缴费年限。</w:t>
            </w:r>
          </w:p>
        </w:tc>
        <w:tc>
          <w:tcPr>
            <w:tcW w:w="1209"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全年常态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936" w:type="dxa"/>
            <w:vMerge w:val="continue"/>
            <w:shd w:val="clear" w:color="auto" w:fill="auto"/>
            <w:noWrap w:val="0"/>
            <w:vAlign w:val="center"/>
          </w:tcPr>
          <w:p>
            <w:pPr>
              <w:widowControl/>
              <w:jc w:val="center"/>
              <w:rPr>
                <w:rFonts w:ascii="宋体" w:hAnsi="宋体" w:eastAsia="宋体" w:cs="宋体"/>
                <w:kern w:val="0"/>
                <w:sz w:val="22"/>
                <w:szCs w:val="22"/>
              </w:rPr>
            </w:pPr>
          </w:p>
        </w:tc>
        <w:tc>
          <w:tcPr>
            <w:tcW w:w="1528"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落实关键节点协查制度</w:t>
            </w:r>
          </w:p>
        </w:tc>
        <w:tc>
          <w:tcPr>
            <w:tcW w:w="1313"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社保中心</w:t>
            </w:r>
          </w:p>
        </w:tc>
        <w:tc>
          <w:tcPr>
            <w:tcW w:w="1461"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大数据中心</w:t>
            </w:r>
          </w:p>
        </w:tc>
        <w:tc>
          <w:tcPr>
            <w:tcW w:w="6524" w:type="dxa"/>
            <w:shd w:val="clear" w:color="auto" w:fill="auto"/>
            <w:noWrap w:val="0"/>
            <w:vAlign w:val="center"/>
          </w:tcPr>
          <w:p>
            <w:pPr>
              <w:widowControl/>
              <w:jc w:val="left"/>
              <w:rPr>
                <w:rFonts w:ascii="宋体" w:hAnsi="宋体" w:eastAsia="宋体" w:cs="宋体"/>
                <w:b/>
                <w:bCs/>
                <w:kern w:val="0"/>
                <w:sz w:val="22"/>
                <w:szCs w:val="22"/>
              </w:rPr>
            </w:pPr>
            <w:r>
              <w:rPr>
                <w:rFonts w:hint="eastAsia" w:ascii="宋体" w:hAnsi="宋体" w:eastAsia="宋体" w:cs="宋体"/>
                <w:b/>
                <w:bCs/>
                <w:kern w:val="0"/>
                <w:sz w:val="22"/>
                <w:szCs w:val="22"/>
              </w:rPr>
              <w:t>待遇核算节点。</w:t>
            </w:r>
            <w:r>
              <w:rPr>
                <w:rFonts w:hint="eastAsia" w:ascii="宋体" w:hAnsi="宋体" w:eastAsia="宋体" w:cs="宋体"/>
                <w:kern w:val="0"/>
                <w:sz w:val="22"/>
                <w:szCs w:val="22"/>
              </w:rPr>
              <w:t>核算养老保险待遇（含遗属待遇）时，重点核实实际缴费是否符合当期缴费政策，各期间缴费基数核定是否准确；核对退休审核手续与系统录入信息是否一致；核验建帐前缴费月数、待遇领取开始时间是否正确。排查不同养老保险体系间、异地间、养老保险与低保间、养老保险与工伤保险间是否存在重复领取待遇信息。</w:t>
            </w:r>
          </w:p>
        </w:tc>
        <w:tc>
          <w:tcPr>
            <w:tcW w:w="1209"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全年常态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936" w:type="dxa"/>
            <w:vMerge w:val="continue"/>
            <w:shd w:val="clear" w:color="auto" w:fill="auto"/>
            <w:noWrap w:val="0"/>
            <w:vAlign w:val="center"/>
          </w:tcPr>
          <w:p>
            <w:pPr>
              <w:widowControl/>
              <w:jc w:val="left"/>
              <w:rPr>
                <w:rFonts w:ascii="宋体" w:hAnsi="宋体" w:eastAsia="宋体" w:cs="宋体"/>
                <w:kern w:val="0"/>
                <w:sz w:val="22"/>
                <w:szCs w:val="22"/>
              </w:rPr>
            </w:pPr>
          </w:p>
        </w:tc>
        <w:tc>
          <w:tcPr>
            <w:tcW w:w="1528" w:type="dxa"/>
            <w:vMerge w:val="restart"/>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强化基金监督</w:t>
            </w:r>
          </w:p>
        </w:tc>
        <w:tc>
          <w:tcPr>
            <w:tcW w:w="1313"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社保中心</w:t>
            </w:r>
          </w:p>
        </w:tc>
        <w:tc>
          <w:tcPr>
            <w:tcW w:w="1461"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大数据中心</w:t>
            </w:r>
          </w:p>
        </w:tc>
        <w:tc>
          <w:tcPr>
            <w:tcW w:w="6524" w:type="dxa"/>
            <w:shd w:val="clear" w:color="auto" w:fill="auto"/>
            <w:noWrap w:val="0"/>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国家取消集中开展养老金领取资格集中认证后，研究制定便捷有效、方便群众的认证办法，在大数据利用基础上开发和优化智能认定的手段</w:t>
            </w:r>
          </w:p>
        </w:tc>
        <w:tc>
          <w:tcPr>
            <w:tcW w:w="1209"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jc w:val="center"/>
        </w:trPr>
        <w:tc>
          <w:tcPr>
            <w:tcW w:w="936" w:type="dxa"/>
            <w:vMerge w:val="continue"/>
            <w:shd w:val="clear" w:color="auto" w:fill="auto"/>
            <w:noWrap w:val="0"/>
            <w:vAlign w:val="center"/>
          </w:tcPr>
          <w:p>
            <w:pPr>
              <w:widowControl/>
              <w:jc w:val="left"/>
              <w:rPr>
                <w:rFonts w:ascii="宋体" w:hAnsi="宋体" w:eastAsia="宋体" w:cs="宋体"/>
                <w:kern w:val="0"/>
                <w:sz w:val="22"/>
                <w:szCs w:val="22"/>
              </w:rPr>
            </w:pPr>
          </w:p>
        </w:tc>
        <w:tc>
          <w:tcPr>
            <w:tcW w:w="1528" w:type="dxa"/>
            <w:vMerge w:val="continue"/>
            <w:shd w:val="clear" w:color="auto" w:fill="auto"/>
            <w:noWrap w:val="0"/>
            <w:vAlign w:val="center"/>
          </w:tcPr>
          <w:p>
            <w:pPr>
              <w:widowControl/>
              <w:jc w:val="left"/>
              <w:rPr>
                <w:rFonts w:ascii="宋体" w:hAnsi="宋体" w:eastAsia="宋体" w:cs="宋体"/>
                <w:kern w:val="0"/>
                <w:sz w:val="22"/>
                <w:szCs w:val="22"/>
              </w:rPr>
            </w:pPr>
          </w:p>
        </w:tc>
        <w:tc>
          <w:tcPr>
            <w:tcW w:w="1313"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人社局</w:t>
            </w:r>
            <w:r>
              <w:rPr>
                <w:rFonts w:hint="eastAsia" w:ascii="宋体" w:hAnsi="宋体" w:eastAsia="宋体" w:cs="宋体"/>
                <w:kern w:val="0"/>
                <w:sz w:val="22"/>
                <w:szCs w:val="22"/>
              </w:rPr>
              <w:br w:type="textWrapping"/>
            </w:r>
            <w:r>
              <w:rPr>
                <w:rFonts w:hint="eastAsia" w:ascii="宋体" w:hAnsi="宋体" w:eastAsia="宋体" w:cs="宋体"/>
                <w:kern w:val="0"/>
                <w:sz w:val="22"/>
                <w:szCs w:val="22"/>
              </w:rPr>
              <w:t>医保局</w:t>
            </w:r>
          </w:p>
        </w:tc>
        <w:tc>
          <w:tcPr>
            <w:tcW w:w="1461"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公安局</w:t>
            </w:r>
            <w:r>
              <w:rPr>
                <w:rFonts w:hint="eastAsia" w:ascii="宋体" w:hAnsi="宋体" w:eastAsia="宋体" w:cs="宋体"/>
                <w:kern w:val="0"/>
                <w:sz w:val="22"/>
                <w:szCs w:val="22"/>
              </w:rPr>
              <w:br w:type="textWrapping"/>
            </w:r>
            <w:r>
              <w:rPr>
                <w:rFonts w:hint="eastAsia" w:ascii="宋体" w:hAnsi="宋体" w:eastAsia="宋体" w:cs="宋体"/>
                <w:kern w:val="0"/>
                <w:sz w:val="22"/>
                <w:szCs w:val="22"/>
              </w:rPr>
              <w:t>社保中心</w:t>
            </w:r>
          </w:p>
        </w:tc>
        <w:tc>
          <w:tcPr>
            <w:tcW w:w="6524" w:type="dxa"/>
            <w:shd w:val="clear" w:color="auto" w:fill="auto"/>
            <w:noWrap w:val="0"/>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及时核准、停发存在风险和问题的养老待遇，依据两部委及国家医保局联合打击骗取、冒领养老金和医保冒名顶替等行为文件精神，公安部门对查处、追回工作给予协助。</w:t>
            </w:r>
          </w:p>
        </w:tc>
        <w:tc>
          <w:tcPr>
            <w:tcW w:w="1209"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全年常态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5" w:hRule="atLeast"/>
          <w:jc w:val="center"/>
        </w:trPr>
        <w:tc>
          <w:tcPr>
            <w:tcW w:w="936" w:type="dxa"/>
            <w:vMerge w:val="restart"/>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奖惩激励</w:t>
            </w:r>
          </w:p>
        </w:tc>
        <w:tc>
          <w:tcPr>
            <w:tcW w:w="1528"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研究制定</w:t>
            </w:r>
            <w:r>
              <w:rPr>
                <w:rFonts w:hint="eastAsia" w:ascii="宋体" w:hAnsi="宋体" w:eastAsia="宋体" w:cs="宋体"/>
                <w:kern w:val="0"/>
                <w:sz w:val="22"/>
                <w:szCs w:val="22"/>
              </w:rPr>
              <w:br w:type="textWrapping"/>
            </w:r>
            <w:r>
              <w:rPr>
                <w:rFonts w:hint="eastAsia" w:ascii="宋体" w:hAnsi="宋体" w:eastAsia="宋体" w:cs="宋体"/>
                <w:kern w:val="0"/>
                <w:sz w:val="22"/>
                <w:szCs w:val="22"/>
              </w:rPr>
              <w:t>激励办法</w:t>
            </w:r>
          </w:p>
        </w:tc>
        <w:tc>
          <w:tcPr>
            <w:tcW w:w="1313"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人社局</w:t>
            </w:r>
            <w:r>
              <w:rPr>
                <w:rFonts w:hint="eastAsia" w:ascii="宋体" w:hAnsi="宋体" w:eastAsia="宋体" w:cs="宋体"/>
                <w:kern w:val="0"/>
                <w:sz w:val="22"/>
                <w:szCs w:val="22"/>
              </w:rPr>
              <w:br w:type="textWrapping"/>
            </w:r>
            <w:r>
              <w:rPr>
                <w:rFonts w:hint="eastAsia" w:ascii="宋体" w:hAnsi="宋体" w:eastAsia="宋体" w:cs="宋体"/>
                <w:kern w:val="0"/>
                <w:sz w:val="22"/>
                <w:szCs w:val="22"/>
              </w:rPr>
              <w:t>医保局</w:t>
            </w:r>
          </w:p>
        </w:tc>
        <w:tc>
          <w:tcPr>
            <w:tcW w:w="1461"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税务局</w:t>
            </w:r>
            <w:r>
              <w:rPr>
                <w:rFonts w:hint="eastAsia" w:ascii="宋体" w:hAnsi="宋体" w:eastAsia="宋体" w:cs="宋体"/>
                <w:kern w:val="0"/>
                <w:sz w:val="22"/>
                <w:szCs w:val="22"/>
              </w:rPr>
              <w:br w:type="textWrapping"/>
            </w:r>
            <w:r>
              <w:rPr>
                <w:rFonts w:hint="eastAsia" w:ascii="宋体" w:hAnsi="宋体" w:eastAsia="宋体" w:cs="宋体"/>
                <w:kern w:val="0"/>
                <w:sz w:val="22"/>
                <w:szCs w:val="22"/>
              </w:rPr>
              <w:t>财政局</w:t>
            </w:r>
            <w:r>
              <w:rPr>
                <w:rFonts w:hint="eastAsia" w:ascii="宋体" w:hAnsi="宋体" w:eastAsia="宋体" w:cs="宋体"/>
                <w:kern w:val="0"/>
                <w:sz w:val="22"/>
                <w:szCs w:val="22"/>
              </w:rPr>
              <w:br w:type="textWrapping"/>
            </w:r>
            <w:r>
              <w:rPr>
                <w:rFonts w:hint="eastAsia" w:ascii="宋体" w:hAnsi="宋体" w:eastAsia="宋体" w:cs="宋体"/>
                <w:kern w:val="0"/>
                <w:sz w:val="22"/>
                <w:szCs w:val="22"/>
              </w:rPr>
              <w:t>社保中心</w:t>
            </w:r>
            <w:r>
              <w:rPr>
                <w:rFonts w:hint="eastAsia" w:ascii="宋体" w:hAnsi="宋体" w:eastAsia="宋体" w:cs="宋体"/>
                <w:kern w:val="0"/>
                <w:sz w:val="22"/>
                <w:szCs w:val="22"/>
              </w:rPr>
              <w:br w:type="textWrapping"/>
            </w:r>
            <w:r>
              <w:rPr>
                <w:rFonts w:hint="eastAsia" w:ascii="宋体" w:hAnsi="宋体" w:eastAsia="宋体" w:cs="宋体"/>
                <w:kern w:val="0"/>
                <w:sz w:val="22"/>
                <w:szCs w:val="22"/>
              </w:rPr>
              <w:t>就业人才中心</w:t>
            </w:r>
          </w:p>
        </w:tc>
        <w:tc>
          <w:tcPr>
            <w:tcW w:w="6524" w:type="dxa"/>
            <w:shd w:val="clear" w:color="auto" w:fill="auto"/>
            <w:noWrap w:val="0"/>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研究激励企业养老保险、医疗保险参保缴费的措施办法</w:t>
            </w:r>
          </w:p>
        </w:tc>
        <w:tc>
          <w:tcPr>
            <w:tcW w:w="1209"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936" w:type="dxa"/>
            <w:vMerge w:val="continue"/>
            <w:shd w:val="clear" w:color="auto" w:fill="auto"/>
            <w:noWrap w:val="0"/>
            <w:vAlign w:val="center"/>
          </w:tcPr>
          <w:p>
            <w:pPr>
              <w:widowControl/>
              <w:jc w:val="left"/>
              <w:rPr>
                <w:rFonts w:ascii="宋体" w:hAnsi="宋体" w:eastAsia="宋体" w:cs="宋体"/>
                <w:kern w:val="0"/>
                <w:sz w:val="22"/>
                <w:szCs w:val="22"/>
              </w:rPr>
            </w:pPr>
          </w:p>
        </w:tc>
        <w:tc>
          <w:tcPr>
            <w:tcW w:w="1528" w:type="dxa"/>
            <w:vMerge w:val="restart"/>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加大检查</w:t>
            </w:r>
            <w:r>
              <w:rPr>
                <w:rFonts w:hint="eastAsia" w:ascii="宋体" w:hAnsi="宋体" w:eastAsia="宋体" w:cs="宋体"/>
                <w:kern w:val="0"/>
                <w:sz w:val="22"/>
                <w:szCs w:val="22"/>
              </w:rPr>
              <w:br w:type="textWrapping"/>
            </w:r>
            <w:r>
              <w:rPr>
                <w:rFonts w:hint="eastAsia" w:ascii="宋体" w:hAnsi="宋体" w:eastAsia="宋体" w:cs="宋体"/>
                <w:kern w:val="0"/>
                <w:sz w:val="22"/>
                <w:szCs w:val="22"/>
              </w:rPr>
              <w:t>处罚力度</w:t>
            </w:r>
          </w:p>
        </w:tc>
        <w:tc>
          <w:tcPr>
            <w:tcW w:w="1313"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税务局</w:t>
            </w:r>
          </w:p>
        </w:tc>
        <w:tc>
          <w:tcPr>
            <w:tcW w:w="1461"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县（区）政府</w:t>
            </w:r>
            <w:r>
              <w:rPr>
                <w:rFonts w:hint="eastAsia" w:ascii="宋体" w:hAnsi="宋体" w:eastAsia="宋体" w:cs="宋体"/>
                <w:kern w:val="0"/>
                <w:sz w:val="22"/>
                <w:szCs w:val="22"/>
              </w:rPr>
              <w:br w:type="textWrapping"/>
            </w:r>
            <w:r>
              <w:rPr>
                <w:rFonts w:hint="eastAsia" w:ascii="宋体" w:hAnsi="宋体" w:eastAsia="宋体" w:cs="宋体"/>
                <w:kern w:val="0"/>
                <w:sz w:val="22"/>
                <w:szCs w:val="22"/>
              </w:rPr>
              <w:t>开发区管委会</w:t>
            </w:r>
          </w:p>
        </w:tc>
        <w:tc>
          <w:tcPr>
            <w:tcW w:w="6524" w:type="dxa"/>
            <w:shd w:val="clear" w:color="auto" w:fill="auto"/>
            <w:noWrap w:val="0"/>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对不能依法参保缴费的企业，依据社会保险法和税收征管条例严格控制税务优惠政策享受、发票使用等涉税事宜。</w:t>
            </w:r>
          </w:p>
        </w:tc>
        <w:tc>
          <w:tcPr>
            <w:tcW w:w="1209"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全年常态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936" w:type="dxa"/>
            <w:vMerge w:val="restart"/>
            <w:shd w:val="clear" w:color="auto" w:fill="auto"/>
            <w:noWrap w:val="0"/>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奖惩激励</w:t>
            </w:r>
          </w:p>
        </w:tc>
        <w:tc>
          <w:tcPr>
            <w:tcW w:w="1528" w:type="dxa"/>
            <w:vMerge w:val="continue"/>
            <w:shd w:val="clear" w:color="auto" w:fill="auto"/>
            <w:noWrap w:val="0"/>
            <w:vAlign w:val="center"/>
          </w:tcPr>
          <w:p>
            <w:pPr>
              <w:widowControl/>
              <w:jc w:val="left"/>
              <w:rPr>
                <w:rFonts w:ascii="宋体" w:hAnsi="宋体" w:eastAsia="宋体" w:cs="宋体"/>
                <w:kern w:val="0"/>
                <w:sz w:val="22"/>
                <w:szCs w:val="22"/>
              </w:rPr>
            </w:pPr>
          </w:p>
        </w:tc>
        <w:tc>
          <w:tcPr>
            <w:tcW w:w="1313"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人社局</w:t>
            </w:r>
            <w:r>
              <w:rPr>
                <w:rFonts w:hint="eastAsia" w:ascii="宋体" w:hAnsi="宋体" w:eastAsia="宋体" w:cs="宋体"/>
                <w:kern w:val="0"/>
                <w:sz w:val="22"/>
                <w:szCs w:val="22"/>
              </w:rPr>
              <w:br w:type="textWrapping"/>
            </w:r>
            <w:r>
              <w:rPr>
                <w:rFonts w:hint="eastAsia" w:ascii="宋体" w:hAnsi="宋体" w:eastAsia="宋体" w:cs="宋体"/>
                <w:kern w:val="0"/>
                <w:sz w:val="22"/>
                <w:szCs w:val="22"/>
              </w:rPr>
              <w:t>医保局</w:t>
            </w:r>
          </w:p>
        </w:tc>
        <w:tc>
          <w:tcPr>
            <w:tcW w:w="1461"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社保中心</w:t>
            </w:r>
            <w:r>
              <w:rPr>
                <w:rFonts w:hint="eastAsia" w:ascii="宋体" w:hAnsi="宋体" w:eastAsia="宋体" w:cs="宋体"/>
                <w:kern w:val="0"/>
                <w:sz w:val="22"/>
                <w:szCs w:val="22"/>
              </w:rPr>
              <w:br w:type="textWrapping"/>
            </w:r>
            <w:r>
              <w:rPr>
                <w:rFonts w:hint="eastAsia" w:ascii="宋体" w:hAnsi="宋体" w:eastAsia="宋体" w:cs="宋体"/>
                <w:kern w:val="0"/>
                <w:sz w:val="22"/>
                <w:szCs w:val="22"/>
              </w:rPr>
              <w:t>各县（区）政府</w:t>
            </w:r>
            <w:r>
              <w:rPr>
                <w:rFonts w:hint="eastAsia" w:ascii="宋体" w:hAnsi="宋体" w:eastAsia="宋体" w:cs="宋体"/>
                <w:kern w:val="0"/>
                <w:sz w:val="22"/>
                <w:szCs w:val="22"/>
              </w:rPr>
              <w:br w:type="textWrapping"/>
            </w:r>
            <w:r>
              <w:rPr>
                <w:rFonts w:hint="eastAsia" w:ascii="宋体" w:hAnsi="宋体" w:eastAsia="宋体" w:cs="宋体"/>
                <w:kern w:val="0"/>
                <w:sz w:val="22"/>
                <w:szCs w:val="22"/>
              </w:rPr>
              <w:t>开发区管委会</w:t>
            </w:r>
          </w:p>
        </w:tc>
        <w:tc>
          <w:tcPr>
            <w:tcW w:w="6524" w:type="dxa"/>
            <w:shd w:val="clear" w:color="auto" w:fill="auto"/>
            <w:noWrap w:val="0"/>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加大对企业社会保险参保登记、劳动用工、合同备案等情况的执法检查力度，对违规单位严格按照社会保险法、人社部13号令及各级劳动监察法规进行处罚。</w:t>
            </w:r>
          </w:p>
        </w:tc>
        <w:tc>
          <w:tcPr>
            <w:tcW w:w="1209"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每季度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5" w:hRule="atLeast"/>
          <w:jc w:val="center"/>
        </w:trPr>
        <w:tc>
          <w:tcPr>
            <w:tcW w:w="936" w:type="dxa"/>
            <w:vMerge w:val="continue"/>
            <w:shd w:val="clear" w:color="auto" w:fill="auto"/>
            <w:noWrap w:val="0"/>
            <w:vAlign w:val="center"/>
          </w:tcPr>
          <w:p>
            <w:pPr>
              <w:widowControl/>
              <w:jc w:val="left"/>
              <w:rPr>
                <w:rFonts w:ascii="宋体" w:hAnsi="宋体" w:eastAsia="宋体" w:cs="宋体"/>
                <w:kern w:val="0"/>
                <w:sz w:val="22"/>
                <w:szCs w:val="22"/>
              </w:rPr>
            </w:pPr>
          </w:p>
        </w:tc>
        <w:tc>
          <w:tcPr>
            <w:tcW w:w="1528" w:type="dxa"/>
            <w:vMerge w:val="continue"/>
            <w:shd w:val="clear" w:color="auto" w:fill="auto"/>
            <w:noWrap w:val="0"/>
            <w:vAlign w:val="center"/>
          </w:tcPr>
          <w:p>
            <w:pPr>
              <w:widowControl/>
              <w:jc w:val="left"/>
              <w:rPr>
                <w:rFonts w:ascii="宋体" w:hAnsi="宋体" w:eastAsia="宋体" w:cs="宋体"/>
                <w:kern w:val="0"/>
                <w:sz w:val="22"/>
                <w:szCs w:val="22"/>
              </w:rPr>
            </w:pPr>
          </w:p>
        </w:tc>
        <w:tc>
          <w:tcPr>
            <w:tcW w:w="1313"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人社局</w:t>
            </w:r>
            <w:r>
              <w:rPr>
                <w:rFonts w:hint="eastAsia" w:ascii="宋体" w:hAnsi="宋体" w:eastAsia="宋体" w:cs="宋体"/>
                <w:kern w:val="0"/>
                <w:sz w:val="22"/>
                <w:szCs w:val="22"/>
              </w:rPr>
              <w:br w:type="textWrapping"/>
            </w:r>
            <w:r>
              <w:rPr>
                <w:rFonts w:hint="eastAsia" w:ascii="宋体" w:hAnsi="宋体" w:eastAsia="宋体" w:cs="宋体"/>
                <w:kern w:val="0"/>
                <w:sz w:val="22"/>
                <w:szCs w:val="22"/>
              </w:rPr>
              <w:t>医保局</w:t>
            </w:r>
            <w:r>
              <w:rPr>
                <w:rFonts w:hint="eastAsia" w:ascii="宋体" w:hAnsi="宋体" w:eastAsia="宋体" w:cs="宋体"/>
                <w:kern w:val="0"/>
                <w:sz w:val="22"/>
                <w:szCs w:val="22"/>
              </w:rPr>
              <w:br w:type="textWrapping"/>
            </w:r>
            <w:r>
              <w:rPr>
                <w:rFonts w:hint="eastAsia" w:ascii="宋体" w:hAnsi="宋体" w:eastAsia="宋体" w:cs="宋体"/>
                <w:kern w:val="0"/>
                <w:sz w:val="22"/>
                <w:szCs w:val="22"/>
              </w:rPr>
              <w:t>税务局</w:t>
            </w:r>
            <w:r>
              <w:rPr>
                <w:rFonts w:hint="eastAsia" w:ascii="宋体" w:hAnsi="宋体" w:eastAsia="宋体" w:cs="宋体"/>
                <w:kern w:val="0"/>
                <w:sz w:val="22"/>
                <w:szCs w:val="22"/>
              </w:rPr>
              <w:br w:type="textWrapping"/>
            </w:r>
            <w:r>
              <w:rPr>
                <w:rFonts w:hint="eastAsia" w:ascii="宋体" w:hAnsi="宋体" w:eastAsia="宋体" w:cs="宋体"/>
                <w:kern w:val="0"/>
                <w:sz w:val="22"/>
                <w:szCs w:val="22"/>
              </w:rPr>
              <w:t>社保中心</w:t>
            </w:r>
          </w:p>
        </w:tc>
        <w:tc>
          <w:tcPr>
            <w:tcW w:w="1461"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大数据中心</w:t>
            </w:r>
          </w:p>
        </w:tc>
        <w:tc>
          <w:tcPr>
            <w:tcW w:w="6524" w:type="dxa"/>
            <w:shd w:val="clear" w:color="auto" w:fill="auto"/>
            <w:noWrap w:val="0"/>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及时将失信企业在国家企业信用信息公示系统进行提醒和公示。</w:t>
            </w:r>
          </w:p>
        </w:tc>
        <w:tc>
          <w:tcPr>
            <w:tcW w:w="1209"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全年常态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7" w:hRule="atLeast"/>
          <w:jc w:val="center"/>
        </w:trPr>
        <w:tc>
          <w:tcPr>
            <w:tcW w:w="936" w:type="dxa"/>
            <w:vMerge w:val="restart"/>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积极筹措资金保发放</w:t>
            </w:r>
          </w:p>
        </w:tc>
        <w:tc>
          <w:tcPr>
            <w:tcW w:w="1528"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严格执行基金预算</w:t>
            </w:r>
          </w:p>
        </w:tc>
        <w:tc>
          <w:tcPr>
            <w:tcW w:w="1313"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财政局</w:t>
            </w:r>
          </w:p>
        </w:tc>
        <w:tc>
          <w:tcPr>
            <w:tcW w:w="1461"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县（区）政府开发区管委会</w:t>
            </w:r>
          </w:p>
        </w:tc>
        <w:tc>
          <w:tcPr>
            <w:tcW w:w="6524" w:type="dxa"/>
            <w:shd w:val="clear" w:color="auto" w:fill="auto"/>
            <w:noWrap w:val="0"/>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市财政局结合财力情况合理安排财政补助资金，确保各级财政补助资金及时拨付到位。</w:t>
            </w:r>
          </w:p>
        </w:tc>
        <w:tc>
          <w:tcPr>
            <w:tcW w:w="1209"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全年常态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8" w:hRule="atLeast"/>
          <w:jc w:val="center"/>
        </w:trPr>
        <w:tc>
          <w:tcPr>
            <w:tcW w:w="936" w:type="dxa"/>
            <w:vMerge w:val="continue"/>
            <w:shd w:val="clear" w:color="auto" w:fill="auto"/>
            <w:noWrap w:val="0"/>
            <w:vAlign w:val="center"/>
          </w:tcPr>
          <w:p>
            <w:pPr>
              <w:widowControl/>
              <w:jc w:val="left"/>
              <w:rPr>
                <w:rFonts w:ascii="宋体" w:hAnsi="宋体" w:eastAsia="宋体" w:cs="宋体"/>
                <w:kern w:val="0"/>
                <w:sz w:val="22"/>
                <w:szCs w:val="22"/>
              </w:rPr>
            </w:pPr>
          </w:p>
        </w:tc>
        <w:tc>
          <w:tcPr>
            <w:tcW w:w="1528"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积极筹措资金</w:t>
            </w:r>
          </w:p>
        </w:tc>
        <w:tc>
          <w:tcPr>
            <w:tcW w:w="1313"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财政局</w:t>
            </w:r>
          </w:p>
        </w:tc>
        <w:tc>
          <w:tcPr>
            <w:tcW w:w="1461"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人社局</w:t>
            </w:r>
            <w:r>
              <w:rPr>
                <w:rFonts w:hint="eastAsia" w:ascii="宋体" w:hAnsi="宋体" w:eastAsia="宋体" w:cs="宋体"/>
                <w:kern w:val="0"/>
                <w:sz w:val="22"/>
                <w:szCs w:val="22"/>
              </w:rPr>
              <w:br w:type="textWrapping"/>
            </w:r>
            <w:r>
              <w:rPr>
                <w:rFonts w:hint="eastAsia" w:ascii="宋体" w:hAnsi="宋体" w:eastAsia="宋体" w:cs="宋体"/>
                <w:kern w:val="0"/>
                <w:sz w:val="22"/>
                <w:szCs w:val="22"/>
              </w:rPr>
              <w:t>医保局</w:t>
            </w:r>
            <w:r>
              <w:rPr>
                <w:rFonts w:hint="eastAsia" w:ascii="宋体" w:hAnsi="宋体" w:eastAsia="宋体" w:cs="宋体"/>
                <w:kern w:val="0"/>
                <w:sz w:val="22"/>
                <w:szCs w:val="22"/>
              </w:rPr>
              <w:br w:type="textWrapping"/>
            </w:r>
            <w:r>
              <w:rPr>
                <w:rFonts w:hint="eastAsia" w:ascii="宋体" w:hAnsi="宋体" w:eastAsia="宋体" w:cs="宋体"/>
                <w:kern w:val="0"/>
                <w:sz w:val="22"/>
                <w:szCs w:val="22"/>
              </w:rPr>
              <w:t>社保中心</w:t>
            </w:r>
          </w:p>
        </w:tc>
        <w:tc>
          <w:tcPr>
            <w:tcW w:w="6524" w:type="dxa"/>
            <w:shd w:val="clear" w:color="auto" w:fill="auto"/>
            <w:noWrap w:val="0"/>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合理安排调度资金，及时弥补基金缺口，各部门对口向上级积极争取政策资金支持。</w:t>
            </w:r>
          </w:p>
        </w:tc>
        <w:tc>
          <w:tcPr>
            <w:tcW w:w="1209"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全年常态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jc w:val="center"/>
        </w:trPr>
        <w:tc>
          <w:tcPr>
            <w:tcW w:w="936" w:type="dxa"/>
            <w:vMerge w:val="continue"/>
            <w:shd w:val="clear" w:color="auto" w:fill="auto"/>
            <w:noWrap w:val="0"/>
            <w:vAlign w:val="center"/>
          </w:tcPr>
          <w:p>
            <w:pPr>
              <w:widowControl/>
              <w:jc w:val="left"/>
              <w:rPr>
                <w:rFonts w:ascii="宋体" w:hAnsi="宋体" w:eastAsia="宋体" w:cs="宋体"/>
                <w:kern w:val="0"/>
                <w:sz w:val="22"/>
                <w:szCs w:val="22"/>
              </w:rPr>
            </w:pPr>
          </w:p>
        </w:tc>
        <w:tc>
          <w:tcPr>
            <w:tcW w:w="1528"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落实县（区）</w:t>
            </w:r>
            <w:r>
              <w:rPr>
                <w:rFonts w:hint="eastAsia" w:ascii="宋体" w:hAnsi="宋体" w:eastAsia="宋体" w:cs="宋体"/>
                <w:kern w:val="0"/>
                <w:sz w:val="22"/>
                <w:szCs w:val="22"/>
              </w:rPr>
              <w:br w:type="textWrapping"/>
            </w:r>
            <w:r>
              <w:rPr>
                <w:rFonts w:hint="eastAsia" w:ascii="宋体" w:hAnsi="宋体" w:eastAsia="宋体" w:cs="宋体"/>
                <w:kern w:val="0"/>
                <w:sz w:val="22"/>
                <w:szCs w:val="22"/>
              </w:rPr>
              <w:t>分担机制</w:t>
            </w:r>
          </w:p>
        </w:tc>
        <w:tc>
          <w:tcPr>
            <w:tcW w:w="1313"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财政局</w:t>
            </w:r>
          </w:p>
        </w:tc>
        <w:tc>
          <w:tcPr>
            <w:tcW w:w="1461"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县（区）政府</w:t>
            </w:r>
            <w:r>
              <w:rPr>
                <w:rFonts w:hint="eastAsia" w:ascii="宋体" w:hAnsi="宋体" w:eastAsia="宋体" w:cs="宋体"/>
                <w:kern w:val="0"/>
                <w:sz w:val="22"/>
                <w:szCs w:val="22"/>
              </w:rPr>
              <w:br w:type="textWrapping"/>
            </w:r>
            <w:r>
              <w:rPr>
                <w:rFonts w:hint="eastAsia" w:ascii="宋体" w:hAnsi="宋体" w:eastAsia="宋体" w:cs="宋体"/>
                <w:kern w:val="0"/>
                <w:sz w:val="22"/>
                <w:szCs w:val="22"/>
              </w:rPr>
              <w:t>开发区管委会</w:t>
            </w:r>
          </w:p>
        </w:tc>
        <w:tc>
          <w:tcPr>
            <w:tcW w:w="6524" w:type="dxa"/>
            <w:shd w:val="clear" w:color="auto" w:fill="auto"/>
            <w:noWrap w:val="0"/>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市财政负责县（区）分担缺口资金的收缴和结算扣款工作</w:t>
            </w:r>
          </w:p>
        </w:tc>
        <w:tc>
          <w:tcPr>
            <w:tcW w:w="1209"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全年常态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0" w:hRule="atLeast"/>
          <w:jc w:val="center"/>
        </w:trPr>
        <w:tc>
          <w:tcPr>
            <w:tcW w:w="936" w:type="dxa"/>
            <w:vMerge w:val="continue"/>
            <w:shd w:val="clear" w:color="auto" w:fill="auto"/>
            <w:noWrap w:val="0"/>
            <w:vAlign w:val="center"/>
          </w:tcPr>
          <w:p>
            <w:pPr>
              <w:widowControl/>
              <w:jc w:val="left"/>
              <w:rPr>
                <w:rFonts w:ascii="宋体" w:hAnsi="宋体" w:eastAsia="宋体" w:cs="宋体"/>
                <w:kern w:val="0"/>
                <w:sz w:val="22"/>
                <w:szCs w:val="22"/>
              </w:rPr>
            </w:pPr>
          </w:p>
        </w:tc>
        <w:tc>
          <w:tcPr>
            <w:tcW w:w="1528"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落实基金预警</w:t>
            </w:r>
            <w:r>
              <w:rPr>
                <w:rFonts w:hint="eastAsia" w:ascii="宋体" w:hAnsi="宋体" w:eastAsia="宋体" w:cs="宋体"/>
                <w:kern w:val="0"/>
                <w:sz w:val="22"/>
                <w:szCs w:val="22"/>
              </w:rPr>
              <w:br w:type="textWrapping"/>
            </w:r>
            <w:r>
              <w:rPr>
                <w:rFonts w:hint="eastAsia" w:ascii="宋体" w:hAnsi="宋体" w:eastAsia="宋体" w:cs="宋体"/>
                <w:kern w:val="0"/>
                <w:sz w:val="22"/>
                <w:szCs w:val="22"/>
              </w:rPr>
              <w:t>应急机制</w:t>
            </w:r>
          </w:p>
        </w:tc>
        <w:tc>
          <w:tcPr>
            <w:tcW w:w="1313"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人社局</w:t>
            </w:r>
            <w:r>
              <w:rPr>
                <w:rFonts w:hint="eastAsia" w:ascii="宋体" w:hAnsi="宋体" w:eastAsia="宋体" w:cs="宋体"/>
                <w:kern w:val="0"/>
                <w:sz w:val="22"/>
                <w:szCs w:val="22"/>
              </w:rPr>
              <w:br w:type="textWrapping"/>
            </w:r>
            <w:r>
              <w:rPr>
                <w:rFonts w:hint="eastAsia" w:ascii="宋体" w:hAnsi="宋体" w:eastAsia="宋体" w:cs="宋体"/>
                <w:kern w:val="0"/>
                <w:sz w:val="22"/>
                <w:szCs w:val="22"/>
              </w:rPr>
              <w:t>医保局</w:t>
            </w:r>
          </w:p>
        </w:tc>
        <w:tc>
          <w:tcPr>
            <w:tcW w:w="1461"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财政局</w:t>
            </w:r>
            <w:r>
              <w:rPr>
                <w:rFonts w:hint="eastAsia" w:ascii="宋体" w:hAnsi="宋体" w:eastAsia="宋体" w:cs="宋体"/>
                <w:kern w:val="0"/>
                <w:sz w:val="22"/>
                <w:szCs w:val="22"/>
              </w:rPr>
              <w:br w:type="textWrapping"/>
            </w:r>
            <w:r>
              <w:rPr>
                <w:rFonts w:hint="eastAsia" w:ascii="宋体" w:hAnsi="宋体" w:eastAsia="宋体" w:cs="宋体"/>
                <w:kern w:val="0"/>
                <w:sz w:val="22"/>
                <w:szCs w:val="22"/>
              </w:rPr>
              <w:t>税务局</w:t>
            </w:r>
            <w:r>
              <w:rPr>
                <w:rFonts w:hint="eastAsia" w:ascii="宋体" w:hAnsi="宋体" w:eastAsia="宋体" w:cs="宋体"/>
                <w:kern w:val="0"/>
                <w:sz w:val="22"/>
                <w:szCs w:val="22"/>
              </w:rPr>
              <w:br w:type="textWrapping"/>
            </w:r>
            <w:r>
              <w:rPr>
                <w:rFonts w:hint="eastAsia" w:ascii="宋体" w:hAnsi="宋体" w:eastAsia="宋体" w:cs="宋体"/>
                <w:kern w:val="0"/>
                <w:sz w:val="22"/>
                <w:szCs w:val="22"/>
              </w:rPr>
              <w:t>社保中心</w:t>
            </w:r>
          </w:p>
        </w:tc>
        <w:tc>
          <w:tcPr>
            <w:tcW w:w="6524" w:type="dxa"/>
            <w:shd w:val="clear" w:color="auto" w:fill="auto"/>
            <w:noWrap w:val="0"/>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出现基金运行风险立即预警，组织启动应急预案。</w:t>
            </w:r>
          </w:p>
        </w:tc>
        <w:tc>
          <w:tcPr>
            <w:tcW w:w="1209" w:type="dxa"/>
            <w:shd w:val="clear" w:color="auto" w:fill="auto"/>
            <w:noWrap w:val="0"/>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全年常态</w:t>
            </w:r>
          </w:p>
        </w:tc>
      </w:tr>
    </w:tbl>
    <w:p>
      <w:pPr>
        <w:spacing w:line="600" w:lineRule="exact"/>
        <w:ind w:right="1280" w:rightChars="400"/>
        <w:rPr>
          <w:rFonts w:hint="eastAsia" w:ascii="方正仿宋简体" w:eastAsia="方正仿宋简体"/>
        </w:rPr>
      </w:pPr>
    </w:p>
    <w:p>
      <w:pPr>
        <w:spacing w:line="600" w:lineRule="exact"/>
        <w:ind w:right="1280" w:rightChars="400"/>
        <w:rPr>
          <w:rFonts w:ascii="方正仿宋简体" w:eastAsia="方正仿宋简体"/>
        </w:rPr>
        <w:sectPr>
          <w:pgSz w:w="16838" w:h="11906" w:orient="landscape"/>
          <w:pgMar w:top="1588" w:right="2098" w:bottom="1474" w:left="1985" w:header="851" w:footer="1418" w:gutter="0"/>
          <w:cols w:space="425" w:num="1"/>
          <w:docGrid w:type="lines" w:linePitch="579" w:charSpace="-849"/>
        </w:sectPr>
      </w:pPr>
    </w:p>
    <w:p>
      <w:pPr>
        <w:spacing w:line="600" w:lineRule="exact"/>
        <w:ind w:right="1280" w:rightChars="400"/>
        <w:rPr>
          <w:rFonts w:hint="eastAsia" w:ascii="方正仿宋简体" w:eastAsia="方正仿宋简体"/>
        </w:rPr>
      </w:pPr>
      <w:r>
        <w:rPr>
          <w:rFonts w:hint="eastAsia" w:ascii="方正仿宋简体" w:eastAsia="方正仿宋简体"/>
        </w:rPr>
        <w:t>附件2</w:t>
      </w:r>
    </w:p>
    <w:p>
      <w:pPr>
        <w:spacing w:line="600" w:lineRule="exact"/>
        <w:ind w:right="22" w:rightChars="7"/>
        <w:jc w:val="center"/>
        <w:rPr>
          <w:rFonts w:hint="eastAsia" w:ascii="方正小标宋简体" w:eastAsia="方正小标宋简体"/>
          <w:sz w:val="44"/>
          <w:szCs w:val="44"/>
        </w:rPr>
      </w:pPr>
      <w:r>
        <w:rPr>
          <w:rFonts w:hint="eastAsia" w:ascii="方正小标宋简体" w:eastAsia="方正小标宋简体"/>
          <w:sz w:val="44"/>
          <w:szCs w:val="44"/>
        </w:rPr>
        <w:t>2019年企业养老保险征缴计划分解表</w:t>
      </w:r>
    </w:p>
    <w:p>
      <w:pPr>
        <w:spacing w:line="600" w:lineRule="exact"/>
        <w:ind w:right="22" w:rightChars="7"/>
        <w:rPr>
          <w:rFonts w:hint="eastAsia" w:ascii="宋体" w:hAnsi="宋体" w:eastAsia="宋体"/>
          <w:sz w:val="24"/>
          <w:szCs w:val="24"/>
        </w:rPr>
      </w:pPr>
      <w:r>
        <w:rPr>
          <w:rFonts w:hint="eastAsia" w:ascii="方正仿宋简体" w:eastAsia="方正仿宋简体"/>
        </w:rPr>
        <w:t xml:space="preserve"> </w:t>
      </w:r>
      <w:r>
        <w:rPr>
          <w:rFonts w:hint="eastAsia" w:ascii="方正仿宋简体" w:eastAsia="方正仿宋简体"/>
          <w:sz w:val="24"/>
          <w:szCs w:val="24"/>
        </w:rPr>
        <w:t xml:space="preserve">                                                         </w:t>
      </w:r>
      <w:r>
        <w:rPr>
          <w:rFonts w:hint="eastAsia" w:ascii="宋体" w:hAnsi="宋体" w:eastAsia="宋体"/>
          <w:sz w:val="24"/>
          <w:szCs w:val="24"/>
        </w:rPr>
        <w:t>单位：万元</w:t>
      </w:r>
    </w:p>
    <w:tbl>
      <w:tblPr>
        <w:tblStyle w:val="3"/>
        <w:tblW w:w="8740" w:type="dxa"/>
        <w:tblInd w:w="93" w:type="dxa"/>
        <w:tblLayout w:type="fixed"/>
        <w:tblCellMar>
          <w:top w:w="0" w:type="dxa"/>
          <w:left w:w="108" w:type="dxa"/>
          <w:bottom w:w="0" w:type="dxa"/>
          <w:right w:w="108" w:type="dxa"/>
        </w:tblCellMar>
      </w:tblPr>
      <w:tblGrid>
        <w:gridCol w:w="1540"/>
        <w:gridCol w:w="1440"/>
        <w:gridCol w:w="1440"/>
        <w:gridCol w:w="1440"/>
        <w:gridCol w:w="1440"/>
        <w:gridCol w:w="1440"/>
      </w:tblGrid>
      <w:tr>
        <w:tblPrEx>
          <w:tblLayout w:type="fixed"/>
          <w:tblCellMar>
            <w:top w:w="0" w:type="dxa"/>
            <w:left w:w="108" w:type="dxa"/>
            <w:bottom w:w="0" w:type="dxa"/>
            <w:right w:w="108" w:type="dxa"/>
          </w:tblCellMar>
        </w:tblPrEx>
        <w:trPr>
          <w:trHeight w:val="851" w:hRule="exact"/>
        </w:trPr>
        <w:tc>
          <w:tcPr>
            <w:tcW w:w="154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县区</w:t>
            </w:r>
          </w:p>
        </w:tc>
        <w:tc>
          <w:tcPr>
            <w:tcW w:w="144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一季度</w:t>
            </w:r>
          </w:p>
        </w:tc>
        <w:tc>
          <w:tcPr>
            <w:tcW w:w="144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二季度</w:t>
            </w:r>
          </w:p>
        </w:tc>
        <w:tc>
          <w:tcPr>
            <w:tcW w:w="144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三季度</w:t>
            </w:r>
          </w:p>
        </w:tc>
        <w:tc>
          <w:tcPr>
            <w:tcW w:w="144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四季度</w:t>
            </w:r>
          </w:p>
        </w:tc>
        <w:tc>
          <w:tcPr>
            <w:tcW w:w="144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全年</w:t>
            </w:r>
          </w:p>
        </w:tc>
      </w:tr>
      <w:tr>
        <w:tblPrEx>
          <w:tblLayout w:type="fixed"/>
          <w:tblCellMar>
            <w:top w:w="0" w:type="dxa"/>
            <w:left w:w="108" w:type="dxa"/>
            <w:bottom w:w="0" w:type="dxa"/>
            <w:right w:w="108" w:type="dxa"/>
          </w:tblCellMar>
        </w:tblPrEx>
        <w:trPr>
          <w:trHeight w:val="851" w:hRule="exact"/>
        </w:trPr>
        <w:tc>
          <w:tcPr>
            <w:tcW w:w="1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全市合计</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182617</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56461</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56461</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56461</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352000</w:t>
            </w:r>
          </w:p>
        </w:tc>
      </w:tr>
      <w:tr>
        <w:tblPrEx>
          <w:tblLayout w:type="fixed"/>
          <w:tblCellMar>
            <w:top w:w="0" w:type="dxa"/>
            <w:left w:w="108" w:type="dxa"/>
            <w:bottom w:w="0" w:type="dxa"/>
            <w:right w:w="108" w:type="dxa"/>
          </w:tblCellMar>
        </w:tblPrEx>
        <w:trPr>
          <w:trHeight w:val="851" w:hRule="exact"/>
        </w:trPr>
        <w:tc>
          <w:tcPr>
            <w:tcW w:w="1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抚顺县</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4761</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1425</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1425</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1424</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9035</w:t>
            </w:r>
          </w:p>
        </w:tc>
      </w:tr>
      <w:tr>
        <w:tblPrEx>
          <w:tblLayout w:type="fixed"/>
          <w:tblCellMar>
            <w:top w:w="0" w:type="dxa"/>
            <w:left w:w="108" w:type="dxa"/>
            <w:bottom w:w="0" w:type="dxa"/>
            <w:right w:w="108" w:type="dxa"/>
          </w:tblCellMar>
        </w:tblPrEx>
        <w:trPr>
          <w:trHeight w:val="851" w:hRule="exact"/>
        </w:trPr>
        <w:tc>
          <w:tcPr>
            <w:tcW w:w="1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清原县</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7307</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2545</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2545</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2545</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14942</w:t>
            </w:r>
          </w:p>
        </w:tc>
      </w:tr>
      <w:tr>
        <w:tblPrEx>
          <w:tblLayout w:type="fixed"/>
          <w:tblCellMar>
            <w:top w:w="0" w:type="dxa"/>
            <w:left w:w="108" w:type="dxa"/>
            <w:bottom w:w="0" w:type="dxa"/>
            <w:right w:w="108" w:type="dxa"/>
          </w:tblCellMar>
        </w:tblPrEx>
        <w:trPr>
          <w:trHeight w:val="851" w:hRule="exact"/>
        </w:trPr>
        <w:tc>
          <w:tcPr>
            <w:tcW w:w="1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新宾县</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11895</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2257</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2257</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2258</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18667</w:t>
            </w:r>
          </w:p>
        </w:tc>
      </w:tr>
      <w:tr>
        <w:tblPrEx>
          <w:tblLayout w:type="fixed"/>
          <w:tblCellMar>
            <w:top w:w="0" w:type="dxa"/>
            <w:left w:w="108" w:type="dxa"/>
            <w:bottom w:w="0" w:type="dxa"/>
            <w:right w:w="108" w:type="dxa"/>
          </w:tblCellMar>
        </w:tblPrEx>
        <w:trPr>
          <w:trHeight w:val="851" w:hRule="exact"/>
        </w:trPr>
        <w:tc>
          <w:tcPr>
            <w:tcW w:w="1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新抚区</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33511</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10996</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10996</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10996</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66499</w:t>
            </w:r>
          </w:p>
        </w:tc>
      </w:tr>
      <w:tr>
        <w:tblPrEx>
          <w:tblLayout w:type="fixed"/>
          <w:tblCellMar>
            <w:top w:w="0" w:type="dxa"/>
            <w:left w:w="108" w:type="dxa"/>
            <w:bottom w:w="0" w:type="dxa"/>
            <w:right w:w="108" w:type="dxa"/>
          </w:tblCellMar>
        </w:tblPrEx>
        <w:trPr>
          <w:trHeight w:val="851" w:hRule="exact"/>
        </w:trPr>
        <w:tc>
          <w:tcPr>
            <w:tcW w:w="1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望花区</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31845</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9265</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9265</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9264</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59639</w:t>
            </w:r>
          </w:p>
        </w:tc>
      </w:tr>
      <w:tr>
        <w:tblPrEx>
          <w:tblLayout w:type="fixed"/>
          <w:tblCellMar>
            <w:top w:w="0" w:type="dxa"/>
            <w:left w:w="108" w:type="dxa"/>
            <w:bottom w:w="0" w:type="dxa"/>
            <w:right w:w="108" w:type="dxa"/>
          </w:tblCellMar>
        </w:tblPrEx>
        <w:trPr>
          <w:trHeight w:val="851" w:hRule="exact"/>
        </w:trPr>
        <w:tc>
          <w:tcPr>
            <w:tcW w:w="1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东洲区</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24754</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6677</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6677</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6676</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44784</w:t>
            </w:r>
          </w:p>
        </w:tc>
      </w:tr>
      <w:tr>
        <w:tblPrEx>
          <w:tblLayout w:type="fixed"/>
          <w:tblCellMar>
            <w:top w:w="0" w:type="dxa"/>
            <w:left w:w="108" w:type="dxa"/>
            <w:bottom w:w="0" w:type="dxa"/>
            <w:right w:w="108" w:type="dxa"/>
          </w:tblCellMar>
        </w:tblPrEx>
        <w:trPr>
          <w:trHeight w:val="851" w:hRule="exact"/>
        </w:trPr>
        <w:tc>
          <w:tcPr>
            <w:tcW w:w="1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顺城区</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28719</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6691</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6691</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6692</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48793</w:t>
            </w:r>
          </w:p>
        </w:tc>
      </w:tr>
      <w:tr>
        <w:tblPrEx>
          <w:tblLayout w:type="fixed"/>
          <w:tblCellMar>
            <w:top w:w="0" w:type="dxa"/>
            <w:left w:w="108" w:type="dxa"/>
            <w:bottom w:w="0" w:type="dxa"/>
            <w:right w:w="108" w:type="dxa"/>
          </w:tblCellMar>
        </w:tblPrEx>
        <w:trPr>
          <w:trHeight w:val="851" w:hRule="exact"/>
        </w:trPr>
        <w:tc>
          <w:tcPr>
            <w:tcW w:w="1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经济开发区</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16888</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3728</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3728</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3728</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28072</w:t>
            </w:r>
          </w:p>
        </w:tc>
      </w:tr>
      <w:tr>
        <w:tblPrEx>
          <w:tblLayout w:type="fixed"/>
          <w:tblCellMar>
            <w:top w:w="0" w:type="dxa"/>
            <w:left w:w="108" w:type="dxa"/>
            <w:bottom w:w="0" w:type="dxa"/>
            <w:right w:w="108" w:type="dxa"/>
          </w:tblCellMar>
        </w:tblPrEx>
        <w:trPr>
          <w:trHeight w:val="851" w:hRule="exact"/>
        </w:trPr>
        <w:tc>
          <w:tcPr>
            <w:tcW w:w="1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胜利开发区</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347</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407</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407</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408</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1569</w:t>
            </w:r>
          </w:p>
        </w:tc>
      </w:tr>
      <w:tr>
        <w:tblPrEx>
          <w:tblLayout w:type="fixed"/>
          <w:tblCellMar>
            <w:top w:w="0" w:type="dxa"/>
            <w:left w:w="108" w:type="dxa"/>
            <w:bottom w:w="0" w:type="dxa"/>
            <w:right w:w="108" w:type="dxa"/>
          </w:tblCellMar>
        </w:tblPrEx>
        <w:trPr>
          <w:trHeight w:val="851" w:hRule="exact"/>
        </w:trPr>
        <w:tc>
          <w:tcPr>
            <w:tcW w:w="15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石化公司</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22590</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12470</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12470</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12470</w:t>
            </w:r>
          </w:p>
        </w:tc>
        <w:tc>
          <w:tcPr>
            <w:tcW w:w="14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60000</w:t>
            </w:r>
          </w:p>
        </w:tc>
      </w:tr>
    </w:tbl>
    <w:p>
      <w:pPr>
        <w:spacing w:line="600" w:lineRule="exact"/>
        <w:ind w:right="1280" w:rightChars="400"/>
        <w:rPr>
          <w:rFonts w:hint="eastAsia" w:ascii="方正仿宋简体" w:eastAsia="方正仿宋简体"/>
        </w:rPr>
      </w:pPr>
    </w:p>
    <w:p>
      <w:pPr>
        <w:spacing w:line="600" w:lineRule="exact"/>
        <w:ind w:right="1280" w:rightChars="400"/>
        <w:rPr>
          <w:rFonts w:hint="eastAsia" w:ascii="方正仿宋简体" w:eastAsia="方正仿宋简体"/>
        </w:rPr>
      </w:pPr>
      <w:r>
        <w:rPr>
          <w:rFonts w:hint="eastAsia" w:ascii="方正仿宋简体" w:eastAsia="方正仿宋简体"/>
        </w:rPr>
        <w:t>附件3</w:t>
      </w:r>
    </w:p>
    <w:p>
      <w:pPr>
        <w:spacing w:line="600" w:lineRule="exact"/>
        <w:ind w:right="22" w:rightChars="7"/>
        <w:jc w:val="center"/>
        <w:rPr>
          <w:rFonts w:hint="eastAsia" w:ascii="方正小标宋简体" w:eastAsia="方正小标宋简体"/>
          <w:sz w:val="44"/>
          <w:szCs w:val="44"/>
        </w:rPr>
      </w:pPr>
      <w:r>
        <w:rPr>
          <w:rFonts w:hint="eastAsia" w:ascii="方正小标宋简体" w:eastAsia="方正小标宋简体"/>
          <w:sz w:val="44"/>
          <w:szCs w:val="44"/>
        </w:rPr>
        <w:t>2019年企业养老保险扩面计划分解表</w:t>
      </w:r>
    </w:p>
    <w:p>
      <w:pPr>
        <w:spacing w:line="600" w:lineRule="exact"/>
        <w:ind w:right="22" w:rightChars="7" w:firstLine="7699" w:firstLineChars="3208"/>
        <w:rPr>
          <w:rFonts w:hint="eastAsia" w:ascii="方正仿宋简体" w:eastAsia="方正仿宋简体"/>
          <w:sz w:val="24"/>
          <w:szCs w:val="24"/>
        </w:rPr>
      </w:pPr>
      <w:r>
        <w:rPr>
          <w:rFonts w:hint="eastAsia" w:ascii="方正仿宋简体" w:eastAsia="方正仿宋简体"/>
          <w:sz w:val="24"/>
          <w:szCs w:val="24"/>
        </w:rPr>
        <w:t>单位：人</w:t>
      </w:r>
    </w:p>
    <w:tbl>
      <w:tblPr>
        <w:tblStyle w:val="3"/>
        <w:tblW w:w="8760" w:type="dxa"/>
        <w:jc w:val="center"/>
        <w:tblInd w:w="0" w:type="dxa"/>
        <w:tblLayout w:type="fixed"/>
        <w:tblCellMar>
          <w:top w:w="0" w:type="dxa"/>
          <w:left w:w="108" w:type="dxa"/>
          <w:bottom w:w="0" w:type="dxa"/>
          <w:right w:w="108" w:type="dxa"/>
        </w:tblCellMar>
      </w:tblPr>
      <w:tblGrid>
        <w:gridCol w:w="1460"/>
        <w:gridCol w:w="1460"/>
        <w:gridCol w:w="1460"/>
        <w:gridCol w:w="1460"/>
        <w:gridCol w:w="1460"/>
        <w:gridCol w:w="1460"/>
      </w:tblGrid>
      <w:tr>
        <w:tblPrEx>
          <w:tblLayout w:type="fixed"/>
          <w:tblCellMar>
            <w:top w:w="0" w:type="dxa"/>
            <w:left w:w="108" w:type="dxa"/>
            <w:bottom w:w="0" w:type="dxa"/>
            <w:right w:w="108" w:type="dxa"/>
          </w:tblCellMar>
        </w:tblPrEx>
        <w:trPr>
          <w:trHeight w:val="907" w:hRule="exact"/>
          <w:jc w:val="center"/>
        </w:trPr>
        <w:tc>
          <w:tcPr>
            <w:tcW w:w="146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县区</w:t>
            </w:r>
          </w:p>
        </w:tc>
        <w:tc>
          <w:tcPr>
            <w:tcW w:w="146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一季度</w:t>
            </w:r>
          </w:p>
        </w:tc>
        <w:tc>
          <w:tcPr>
            <w:tcW w:w="146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二季度</w:t>
            </w:r>
          </w:p>
        </w:tc>
        <w:tc>
          <w:tcPr>
            <w:tcW w:w="146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三季度</w:t>
            </w:r>
          </w:p>
        </w:tc>
        <w:tc>
          <w:tcPr>
            <w:tcW w:w="146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四季度</w:t>
            </w:r>
          </w:p>
        </w:tc>
        <w:tc>
          <w:tcPr>
            <w:tcW w:w="146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全年</w:t>
            </w:r>
          </w:p>
        </w:tc>
      </w:tr>
      <w:tr>
        <w:tblPrEx>
          <w:tblLayout w:type="fixed"/>
          <w:tblCellMar>
            <w:top w:w="0" w:type="dxa"/>
            <w:left w:w="108" w:type="dxa"/>
            <w:bottom w:w="0" w:type="dxa"/>
            <w:right w:w="108" w:type="dxa"/>
          </w:tblCellMar>
        </w:tblPrEx>
        <w:trPr>
          <w:trHeight w:val="907" w:hRule="exact"/>
          <w:jc w:val="center"/>
        </w:trPr>
        <w:tc>
          <w:tcPr>
            <w:tcW w:w="14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全市合计</w:t>
            </w:r>
          </w:p>
        </w:tc>
        <w:tc>
          <w:tcPr>
            <w:tcW w:w="14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6254</w:t>
            </w:r>
          </w:p>
        </w:tc>
        <w:tc>
          <w:tcPr>
            <w:tcW w:w="14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6250</w:t>
            </w:r>
          </w:p>
        </w:tc>
        <w:tc>
          <w:tcPr>
            <w:tcW w:w="14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6249</w:t>
            </w:r>
          </w:p>
        </w:tc>
        <w:tc>
          <w:tcPr>
            <w:tcW w:w="14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6247</w:t>
            </w:r>
          </w:p>
        </w:tc>
        <w:tc>
          <w:tcPr>
            <w:tcW w:w="14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25000</w:t>
            </w:r>
          </w:p>
        </w:tc>
      </w:tr>
      <w:tr>
        <w:tblPrEx>
          <w:tblLayout w:type="fixed"/>
          <w:tblCellMar>
            <w:top w:w="0" w:type="dxa"/>
            <w:left w:w="108" w:type="dxa"/>
            <w:bottom w:w="0" w:type="dxa"/>
            <w:right w:w="108" w:type="dxa"/>
          </w:tblCellMar>
        </w:tblPrEx>
        <w:trPr>
          <w:trHeight w:val="907" w:hRule="exact"/>
          <w:jc w:val="center"/>
        </w:trPr>
        <w:tc>
          <w:tcPr>
            <w:tcW w:w="14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抚顺县</w:t>
            </w:r>
          </w:p>
        </w:tc>
        <w:tc>
          <w:tcPr>
            <w:tcW w:w="14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w:t>
            </w:r>
          </w:p>
        </w:tc>
        <w:tc>
          <w:tcPr>
            <w:tcW w:w="14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14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14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14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81</w:t>
            </w:r>
          </w:p>
        </w:tc>
      </w:tr>
      <w:tr>
        <w:tblPrEx>
          <w:tblLayout w:type="fixed"/>
          <w:tblCellMar>
            <w:top w:w="0" w:type="dxa"/>
            <w:left w:w="108" w:type="dxa"/>
            <w:bottom w:w="0" w:type="dxa"/>
            <w:right w:w="108" w:type="dxa"/>
          </w:tblCellMar>
        </w:tblPrEx>
        <w:trPr>
          <w:trHeight w:val="907" w:hRule="exact"/>
          <w:jc w:val="center"/>
        </w:trPr>
        <w:tc>
          <w:tcPr>
            <w:tcW w:w="14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清原县</w:t>
            </w:r>
          </w:p>
        </w:tc>
        <w:tc>
          <w:tcPr>
            <w:tcW w:w="14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302</w:t>
            </w:r>
          </w:p>
        </w:tc>
        <w:tc>
          <w:tcPr>
            <w:tcW w:w="14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301</w:t>
            </w:r>
          </w:p>
        </w:tc>
        <w:tc>
          <w:tcPr>
            <w:tcW w:w="14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301</w:t>
            </w:r>
          </w:p>
        </w:tc>
        <w:tc>
          <w:tcPr>
            <w:tcW w:w="14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301</w:t>
            </w:r>
          </w:p>
        </w:tc>
        <w:tc>
          <w:tcPr>
            <w:tcW w:w="14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1205</w:t>
            </w:r>
          </w:p>
        </w:tc>
      </w:tr>
      <w:tr>
        <w:tblPrEx>
          <w:tblLayout w:type="fixed"/>
          <w:tblCellMar>
            <w:top w:w="0" w:type="dxa"/>
            <w:left w:w="108" w:type="dxa"/>
            <w:bottom w:w="0" w:type="dxa"/>
            <w:right w:w="108" w:type="dxa"/>
          </w:tblCellMar>
        </w:tblPrEx>
        <w:trPr>
          <w:trHeight w:val="907" w:hRule="exact"/>
          <w:jc w:val="center"/>
        </w:trPr>
        <w:tc>
          <w:tcPr>
            <w:tcW w:w="14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新宾县</w:t>
            </w:r>
          </w:p>
        </w:tc>
        <w:tc>
          <w:tcPr>
            <w:tcW w:w="14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274</w:t>
            </w:r>
          </w:p>
        </w:tc>
        <w:tc>
          <w:tcPr>
            <w:tcW w:w="14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273</w:t>
            </w:r>
          </w:p>
        </w:tc>
        <w:tc>
          <w:tcPr>
            <w:tcW w:w="14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273</w:t>
            </w:r>
          </w:p>
        </w:tc>
        <w:tc>
          <w:tcPr>
            <w:tcW w:w="14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273</w:t>
            </w:r>
          </w:p>
        </w:tc>
        <w:tc>
          <w:tcPr>
            <w:tcW w:w="14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1093</w:t>
            </w:r>
          </w:p>
        </w:tc>
      </w:tr>
      <w:tr>
        <w:tblPrEx>
          <w:tblLayout w:type="fixed"/>
          <w:tblCellMar>
            <w:top w:w="0" w:type="dxa"/>
            <w:left w:w="108" w:type="dxa"/>
            <w:bottom w:w="0" w:type="dxa"/>
            <w:right w:w="108" w:type="dxa"/>
          </w:tblCellMar>
        </w:tblPrEx>
        <w:trPr>
          <w:trHeight w:val="907" w:hRule="exact"/>
          <w:jc w:val="center"/>
        </w:trPr>
        <w:tc>
          <w:tcPr>
            <w:tcW w:w="14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新抚区</w:t>
            </w:r>
          </w:p>
        </w:tc>
        <w:tc>
          <w:tcPr>
            <w:tcW w:w="14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1365</w:t>
            </w:r>
          </w:p>
        </w:tc>
        <w:tc>
          <w:tcPr>
            <w:tcW w:w="14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1364</w:t>
            </w:r>
          </w:p>
        </w:tc>
        <w:tc>
          <w:tcPr>
            <w:tcW w:w="14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1364</w:t>
            </w:r>
          </w:p>
        </w:tc>
        <w:tc>
          <w:tcPr>
            <w:tcW w:w="14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1364</w:t>
            </w:r>
          </w:p>
        </w:tc>
        <w:tc>
          <w:tcPr>
            <w:tcW w:w="14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5457</w:t>
            </w:r>
          </w:p>
        </w:tc>
      </w:tr>
      <w:tr>
        <w:tblPrEx>
          <w:tblLayout w:type="fixed"/>
          <w:tblCellMar>
            <w:top w:w="0" w:type="dxa"/>
            <w:left w:w="108" w:type="dxa"/>
            <w:bottom w:w="0" w:type="dxa"/>
            <w:right w:w="108" w:type="dxa"/>
          </w:tblCellMar>
        </w:tblPrEx>
        <w:trPr>
          <w:trHeight w:val="907" w:hRule="exact"/>
          <w:jc w:val="center"/>
        </w:trPr>
        <w:tc>
          <w:tcPr>
            <w:tcW w:w="14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望花区</w:t>
            </w:r>
          </w:p>
        </w:tc>
        <w:tc>
          <w:tcPr>
            <w:tcW w:w="14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1287</w:t>
            </w:r>
          </w:p>
        </w:tc>
        <w:tc>
          <w:tcPr>
            <w:tcW w:w="14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1287</w:t>
            </w:r>
          </w:p>
        </w:tc>
        <w:tc>
          <w:tcPr>
            <w:tcW w:w="14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1287</w:t>
            </w:r>
          </w:p>
        </w:tc>
        <w:tc>
          <w:tcPr>
            <w:tcW w:w="14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1286</w:t>
            </w:r>
          </w:p>
        </w:tc>
        <w:tc>
          <w:tcPr>
            <w:tcW w:w="14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5147</w:t>
            </w:r>
          </w:p>
        </w:tc>
      </w:tr>
      <w:tr>
        <w:tblPrEx>
          <w:tblLayout w:type="fixed"/>
          <w:tblCellMar>
            <w:top w:w="0" w:type="dxa"/>
            <w:left w:w="108" w:type="dxa"/>
            <w:bottom w:w="0" w:type="dxa"/>
            <w:right w:w="108" w:type="dxa"/>
          </w:tblCellMar>
        </w:tblPrEx>
        <w:trPr>
          <w:trHeight w:val="907" w:hRule="exact"/>
          <w:jc w:val="center"/>
        </w:trPr>
        <w:tc>
          <w:tcPr>
            <w:tcW w:w="14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东洲区</w:t>
            </w:r>
          </w:p>
        </w:tc>
        <w:tc>
          <w:tcPr>
            <w:tcW w:w="14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1346</w:t>
            </w:r>
          </w:p>
        </w:tc>
        <w:tc>
          <w:tcPr>
            <w:tcW w:w="14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1346</w:t>
            </w:r>
          </w:p>
        </w:tc>
        <w:tc>
          <w:tcPr>
            <w:tcW w:w="14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1346</w:t>
            </w:r>
          </w:p>
        </w:tc>
        <w:tc>
          <w:tcPr>
            <w:tcW w:w="14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1346</w:t>
            </w:r>
          </w:p>
        </w:tc>
        <w:tc>
          <w:tcPr>
            <w:tcW w:w="14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5384</w:t>
            </w:r>
          </w:p>
        </w:tc>
      </w:tr>
      <w:tr>
        <w:tblPrEx>
          <w:tblLayout w:type="fixed"/>
          <w:tblCellMar>
            <w:top w:w="0" w:type="dxa"/>
            <w:left w:w="108" w:type="dxa"/>
            <w:bottom w:w="0" w:type="dxa"/>
            <w:right w:w="108" w:type="dxa"/>
          </w:tblCellMar>
        </w:tblPrEx>
        <w:trPr>
          <w:trHeight w:val="907" w:hRule="exact"/>
          <w:jc w:val="center"/>
        </w:trPr>
        <w:tc>
          <w:tcPr>
            <w:tcW w:w="14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顺城区</w:t>
            </w:r>
          </w:p>
        </w:tc>
        <w:tc>
          <w:tcPr>
            <w:tcW w:w="14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1454</w:t>
            </w:r>
          </w:p>
        </w:tc>
        <w:tc>
          <w:tcPr>
            <w:tcW w:w="14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1454</w:t>
            </w:r>
          </w:p>
        </w:tc>
        <w:tc>
          <w:tcPr>
            <w:tcW w:w="14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1453</w:t>
            </w:r>
          </w:p>
        </w:tc>
        <w:tc>
          <w:tcPr>
            <w:tcW w:w="14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1453</w:t>
            </w:r>
          </w:p>
        </w:tc>
        <w:tc>
          <w:tcPr>
            <w:tcW w:w="14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5814</w:t>
            </w:r>
          </w:p>
        </w:tc>
      </w:tr>
      <w:tr>
        <w:tblPrEx>
          <w:tblLayout w:type="fixed"/>
          <w:tblCellMar>
            <w:top w:w="0" w:type="dxa"/>
            <w:left w:w="108" w:type="dxa"/>
            <w:bottom w:w="0" w:type="dxa"/>
            <w:right w:w="108" w:type="dxa"/>
          </w:tblCellMar>
        </w:tblPrEx>
        <w:trPr>
          <w:trHeight w:val="907" w:hRule="exact"/>
          <w:jc w:val="center"/>
        </w:trPr>
        <w:tc>
          <w:tcPr>
            <w:tcW w:w="14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经济开发区</w:t>
            </w:r>
          </w:p>
        </w:tc>
        <w:tc>
          <w:tcPr>
            <w:tcW w:w="14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205</w:t>
            </w:r>
          </w:p>
        </w:tc>
        <w:tc>
          <w:tcPr>
            <w:tcW w:w="14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205</w:t>
            </w:r>
          </w:p>
        </w:tc>
        <w:tc>
          <w:tcPr>
            <w:tcW w:w="14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205</w:t>
            </w:r>
          </w:p>
        </w:tc>
        <w:tc>
          <w:tcPr>
            <w:tcW w:w="14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204</w:t>
            </w:r>
          </w:p>
        </w:tc>
        <w:tc>
          <w:tcPr>
            <w:tcW w:w="14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819</w:t>
            </w:r>
          </w:p>
        </w:tc>
      </w:tr>
      <w:tr>
        <w:tblPrEx>
          <w:tblLayout w:type="fixed"/>
          <w:tblCellMar>
            <w:top w:w="0" w:type="dxa"/>
            <w:left w:w="108" w:type="dxa"/>
            <w:bottom w:w="0" w:type="dxa"/>
            <w:right w:w="108" w:type="dxa"/>
          </w:tblCellMar>
        </w:tblPrEx>
        <w:trPr>
          <w:trHeight w:val="907" w:hRule="exact"/>
          <w:jc w:val="center"/>
        </w:trPr>
        <w:tc>
          <w:tcPr>
            <w:tcW w:w="14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备注</w:t>
            </w:r>
          </w:p>
        </w:tc>
        <w:tc>
          <w:tcPr>
            <w:tcW w:w="730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扩面人数为新增参保人数。</w:t>
            </w:r>
          </w:p>
        </w:tc>
      </w:tr>
    </w:tbl>
    <w:p>
      <w:pPr>
        <w:spacing w:line="600" w:lineRule="exact"/>
        <w:ind w:right="1280" w:rightChars="400"/>
        <w:rPr>
          <w:rFonts w:hint="eastAsia" w:ascii="方正仿宋简体" w:eastAsia="方正仿宋简体"/>
        </w:rPr>
      </w:pPr>
    </w:p>
    <w:p>
      <w:pPr>
        <w:spacing w:line="600" w:lineRule="exact"/>
        <w:ind w:right="1280" w:rightChars="400"/>
        <w:rPr>
          <w:rFonts w:hint="eastAsia" w:ascii="方正仿宋简体" w:eastAsia="方正仿宋简体"/>
        </w:rPr>
      </w:pPr>
      <w:r>
        <w:rPr>
          <w:rFonts w:hint="eastAsia" w:ascii="方正仿宋简体" w:eastAsia="方正仿宋简体"/>
        </w:rPr>
        <w:t>附件4</w:t>
      </w:r>
    </w:p>
    <w:p>
      <w:pPr>
        <w:spacing w:line="600" w:lineRule="exact"/>
        <w:ind w:right="22" w:rightChars="7"/>
        <w:jc w:val="center"/>
        <w:rPr>
          <w:rFonts w:hint="eastAsia" w:ascii="方正小标宋简体" w:eastAsia="方正小标宋简体"/>
          <w:sz w:val="44"/>
          <w:szCs w:val="44"/>
        </w:rPr>
      </w:pPr>
      <w:r>
        <w:rPr>
          <w:rFonts w:hint="eastAsia" w:ascii="方正小标宋简体" w:eastAsia="方正小标宋简体"/>
          <w:sz w:val="44"/>
          <w:szCs w:val="44"/>
        </w:rPr>
        <w:t>2019年医疗保险征缴计划分解表</w:t>
      </w:r>
    </w:p>
    <w:p>
      <w:pPr>
        <w:spacing w:line="600" w:lineRule="exact"/>
        <w:ind w:right="22" w:rightChars="7" w:firstLine="6895" w:firstLineChars="2873"/>
        <w:rPr>
          <w:rFonts w:hint="eastAsia" w:ascii="宋体" w:hAnsi="宋体" w:eastAsia="宋体"/>
          <w:sz w:val="24"/>
          <w:szCs w:val="24"/>
        </w:rPr>
      </w:pPr>
      <w:r>
        <w:rPr>
          <w:rFonts w:hint="eastAsia" w:ascii="宋体" w:hAnsi="宋体" w:eastAsia="宋体"/>
          <w:sz w:val="24"/>
          <w:szCs w:val="24"/>
        </w:rPr>
        <w:t>单位：万元</w:t>
      </w:r>
    </w:p>
    <w:tbl>
      <w:tblPr>
        <w:tblStyle w:val="3"/>
        <w:tblW w:w="8835" w:type="dxa"/>
        <w:jc w:val="center"/>
        <w:tblInd w:w="93" w:type="dxa"/>
        <w:tblLayout w:type="fixed"/>
        <w:tblCellMar>
          <w:top w:w="0" w:type="dxa"/>
          <w:left w:w="108" w:type="dxa"/>
          <w:bottom w:w="0" w:type="dxa"/>
          <w:right w:w="108" w:type="dxa"/>
        </w:tblCellMar>
      </w:tblPr>
      <w:tblGrid>
        <w:gridCol w:w="1430"/>
        <w:gridCol w:w="1418"/>
        <w:gridCol w:w="1418"/>
        <w:gridCol w:w="1418"/>
        <w:gridCol w:w="1418"/>
        <w:gridCol w:w="1733"/>
      </w:tblGrid>
      <w:tr>
        <w:tblPrEx>
          <w:tblLayout w:type="fixed"/>
          <w:tblCellMar>
            <w:top w:w="0" w:type="dxa"/>
            <w:left w:w="108" w:type="dxa"/>
            <w:bottom w:w="0" w:type="dxa"/>
            <w:right w:w="108" w:type="dxa"/>
          </w:tblCellMar>
        </w:tblPrEx>
        <w:trPr>
          <w:trHeight w:val="907" w:hRule="exact"/>
          <w:jc w:val="center"/>
        </w:trPr>
        <w:tc>
          <w:tcPr>
            <w:tcW w:w="143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县区</w:t>
            </w:r>
          </w:p>
        </w:tc>
        <w:tc>
          <w:tcPr>
            <w:tcW w:w="1418"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一季度</w:t>
            </w:r>
          </w:p>
        </w:tc>
        <w:tc>
          <w:tcPr>
            <w:tcW w:w="1418"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二季度</w:t>
            </w:r>
          </w:p>
        </w:tc>
        <w:tc>
          <w:tcPr>
            <w:tcW w:w="1418"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三季度</w:t>
            </w:r>
          </w:p>
        </w:tc>
        <w:tc>
          <w:tcPr>
            <w:tcW w:w="1418"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四季度</w:t>
            </w:r>
          </w:p>
        </w:tc>
        <w:tc>
          <w:tcPr>
            <w:tcW w:w="1733"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全年</w:t>
            </w:r>
          </w:p>
        </w:tc>
      </w:tr>
      <w:tr>
        <w:tblPrEx>
          <w:tblLayout w:type="fixed"/>
          <w:tblCellMar>
            <w:top w:w="0" w:type="dxa"/>
            <w:left w:w="108" w:type="dxa"/>
            <w:bottom w:w="0" w:type="dxa"/>
            <w:right w:w="108" w:type="dxa"/>
          </w:tblCellMar>
        </w:tblPrEx>
        <w:trPr>
          <w:trHeight w:val="907" w:hRule="exact"/>
          <w:jc w:val="center"/>
        </w:trPr>
        <w:tc>
          <w:tcPr>
            <w:tcW w:w="14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全市合计</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51111</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52963</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52963</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52963</w:t>
            </w:r>
          </w:p>
        </w:tc>
        <w:tc>
          <w:tcPr>
            <w:tcW w:w="17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210000</w:t>
            </w:r>
          </w:p>
        </w:tc>
      </w:tr>
      <w:tr>
        <w:tblPrEx>
          <w:tblLayout w:type="fixed"/>
          <w:tblCellMar>
            <w:top w:w="0" w:type="dxa"/>
            <w:left w:w="108" w:type="dxa"/>
            <w:bottom w:w="0" w:type="dxa"/>
            <w:right w:w="108" w:type="dxa"/>
          </w:tblCellMar>
        </w:tblPrEx>
        <w:trPr>
          <w:trHeight w:val="907" w:hRule="exact"/>
          <w:jc w:val="center"/>
        </w:trPr>
        <w:tc>
          <w:tcPr>
            <w:tcW w:w="14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抚顺县</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512</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456</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456</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456</w:t>
            </w:r>
          </w:p>
        </w:tc>
        <w:tc>
          <w:tcPr>
            <w:tcW w:w="17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1880</w:t>
            </w:r>
          </w:p>
        </w:tc>
      </w:tr>
      <w:tr>
        <w:tblPrEx>
          <w:tblLayout w:type="fixed"/>
          <w:tblCellMar>
            <w:top w:w="0" w:type="dxa"/>
            <w:left w:w="108" w:type="dxa"/>
            <w:bottom w:w="0" w:type="dxa"/>
            <w:right w:w="108" w:type="dxa"/>
          </w:tblCellMar>
        </w:tblPrEx>
        <w:trPr>
          <w:trHeight w:val="907" w:hRule="exact"/>
          <w:jc w:val="center"/>
        </w:trPr>
        <w:tc>
          <w:tcPr>
            <w:tcW w:w="14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清原县</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999</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974</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974</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975</w:t>
            </w:r>
          </w:p>
        </w:tc>
        <w:tc>
          <w:tcPr>
            <w:tcW w:w="17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3922</w:t>
            </w:r>
          </w:p>
        </w:tc>
      </w:tr>
      <w:tr>
        <w:tblPrEx>
          <w:tblLayout w:type="fixed"/>
          <w:tblCellMar>
            <w:top w:w="0" w:type="dxa"/>
            <w:left w:w="108" w:type="dxa"/>
            <w:bottom w:w="0" w:type="dxa"/>
            <w:right w:w="108" w:type="dxa"/>
          </w:tblCellMar>
        </w:tblPrEx>
        <w:trPr>
          <w:trHeight w:val="907" w:hRule="exact"/>
          <w:jc w:val="center"/>
        </w:trPr>
        <w:tc>
          <w:tcPr>
            <w:tcW w:w="14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新宾县</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974</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847</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847</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847</w:t>
            </w:r>
          </w:p>
        </w:tc>
        <w:tc>
          <w:tcPr>
            <w:tcW w:w="17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3515</w:t>
            </w:r>
          </w:p>
        </w:tc>
      </w:tr>
      <w:tr>
        <w:tblPrEx>
          <w:tblLayout w:type="fixed"/>
          <w:tblCellMar>
            <w:top w:w="0" w:type="dxa"/>
            <w:left w:w="108" w:type="dxa"/>
            <w:bottom w:w="0" w:type="dxa"/>
            <w:right w:w="108" w:type="dxa"/>
          </w:tblCellMar>
        </w:tblPrEx>
        <w:trPr>
          <w:trHeight w:val="907" w:hRule="exact"/>
          <w:jc w:val="center"/>
        </w:trPr>
        <w:tc>
          <w:tcPr>
            <w:tcW w:w="14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新抚区</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7682</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7316</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7316</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7317</w:t>
            </w:r>
          </w:p>
        </w:tc>
        <w:tc>
          <w:tcPr>
            <w:tcW w:w="17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29631</w:t>
            </w:r>
          </w:p>
        </w:tc>
      </w:tr>
      <w:tr>
        <w:tblPrEx>
          <w:tblLayout w:type="fixed"/>
          <w:tblCellMar>
            <w:top w:w="0" w:type="dxa"/>
            <w:left w:w="108" w:type="dxa"/>
            <w:bottom w:w="0" w:type="dxa"/>
            <w:right w:w="108" w:type="dxa"/>
          </w:tblCellMar>
        </w:tblPrEx>
        <w:trPr>
          <w:trHeight w:val="907" w:hRule="exact"/>
          <w:jc w:val="center"/>
        </w:trPr>
        <w:tc>
          <w:tcPr>
            <w:tcW w:w="14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望花区</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3526</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3286</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3286</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3283</w:t>
            </w:r>
          </w:p>
        </w:tc>
        <w:tc>
          <w:tcPr>
            <w:tcW w:w="17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13381</w:t>
            </w:r>
          </w:p>
        </w:tc>
      </w:tr>
      <w:tr>
        <w:tblPrEx>
          <w:tblLayout w:type="fixed"/>
          <w:tblCellMar>
            <w:top w:w="0" w:type="dxa"/>
            <w:left w:w="108" w:type="dxa"/>
            <w:bottom w:w="0" w:type="dxa"/>
            <w:right w:w="108" w:type="dxa"/>
          </w:tblCellMar>
        </w:tblPrEx>
        <w:trPr>
          <w:trHeight w:val="907" w:hRule="exact"/>
          <w:jc w:val="center"/>
        </w:trPr>
        <w:tc>
          <w:tcPr>
            <w:tcW w:w="14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东洲区</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9874</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9024</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9024</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9024</w:t>
            </w:r>
          </w:p>
        </w:tc>
        <w:tc>
          <w:tcPr>
            <w:tcW w:w="17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36946</w:t>
            </w:r>
          </w:p>
        </w:tc>
      </w:tr>
      <w:tr>
        <w:tblPrEx>
          <w:tblLayout w:type="fixed"/>
          <w:tblCellMar>
            <w:top w:w="0" w:type="dxa"/>
            <w:left w:w="108" w:type="dxa"/>
            <w:bottom w:w="0" w:type="dxa"/>
            <w:right w:w="108" w:type="dxa"/>
          </w:tblCellMar>
        </w:tblPrEx>
        <w:trPr>
          <w:trHeight w:val="907" w:hRule="exact"/>
          <w:jc w:val="center"/>
        </w:trPr>
        <w:tc>
          <w:tcPr>
            <w:tcW w:w="14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顺城区</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7270</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6504</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6504</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6504</w:t>
            </w:r>
          </w:p>
        </w:tc>
        <w:tc>
          <w:tcPr>
            <w:tcW w:w="17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26782</w:t>
            </w:r>
          </w:p>
        </w:tc>
      </w:tr>
      <w:tr>
        <w:tblPrEx>
          <w:tblLayout w:type="fixed"/>
          <w:tblCellMar>
            <w:top w:w="0" w:type="dxa"/>
            <w:left w:w="108" w:type="dxa"/>
            <w:bottom w:w="0" w:type="dxa"/>
            <w:right w:w="108" w:type="dxa"/>
          </w:tblCellMar>
        </w:tblPrEx>
        <w:trPr>
          <w:trHeight w:val="907" w:hRule="exact"/>
          <w:jc w:val="center"/>
        </w:trPr>
        <w:tc>
          <w:tcPr>
            <w:tcW w:w="14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经济开发区</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3004</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2693</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2693</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2693</w:t>
            </w:r>
          </w:p>
        </w:tc>
        <w:tc>
          <w:tcPr>
            <w:tcW w:w="17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11083</w:t>
            </w:r>
          </w:p>
        </w:tc>
      </w:tr>
      <w:tr>
        <w:tblPrEx>
          <w:tblLayout w:type="fixed"/>
          <w:tblCellMar>
            <w:top w:w="0" w:type="dxa"/>
            <w:left w:w="108" w:type="dxa"/>
            <w:bottom w:w="0" w:type="dxa"/>
            <w:right w:w="108" w:type="dxa"/>
          </w:tblCellMar>
        </w:tblPrEx>
        <w:trPr>
          <w:trHeight w:val="907" w:hRule="exact"/>
          <w:jc w:val="center"/>
        </w:trPr>
        <w:tc>
          <w:tcPr>
            <w:tcW w:w="14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胜利开发区</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721</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651</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651</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652</w:t>
            </w:r>
          </w:p>
        </w:tc>
        <w:tc>
          <w:tcPr>
            <w:tcW w:w="17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2675</w:t>
            </w:r>
          </w:p>
        </w:tc>
      </w:tr>
      <w:tr>
        <w:tblPrEx>
          <w:tblLayout w:type="fixed"/>
          <w:tblCellMar>
            <w:top w:w="0" w:type="dxa"/>
            <w:left w:w="108" w:type="dxa"/>
            <w:bottom w:w="0" w:type="dxa"/>
            <w:right w:w="108" w:type="dxa"/>
          </w:tblCellMar>
        </w:tblPrEx>
        <w:trPr>
          <w:trHeight w:val="907" w:hRule="exact"/>
          <w:jc w:val="center"/>
        </w:trPr>
        <w:tc>
          <w:tcPr>
            <w:tcW w:w="143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灵活就业</w:t>
            </w:r>
            <w:r>
              <w:rPr>
                <w:rFonts w:hint="eastAsia" w:ascii="宋体" w:hAnsi="宋体" w:eastAsia="宋体" w:cs="宋体"/>
                <w:kern w:val="0"/>
                <w:sz w:val="24"/>
                <w:szCs w:val="24"/>
              </w:rPr>
              <w:br w:type="textWrapping"/>
            </w:r>
            <w:r>
              <w:rPr>
                <w:rFonts w:hint="eastAsia" w:ascii="宋体" w:hAnsi="宋体" w:eastAsia="宋体" w:cs="宋体"/>
                <w:kern w:val="0"/>
                <w:sz w:val="24"/>
                <w:szCs w:val="24"/>
              </w:rPr>
              <w:t>困难企业</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16549</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21212</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21212</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21212</w:t>
            </w:r>
          </w:p>
        </w:tc>
        <w:tc>
          <w:tcPr>
            <w:tcW w:w="17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80185</w:t>
            </w:r>
          </w:p>
        </w:tc>
      </w:tr>
    </w:tbl>
    <w:p>
      <w:pPr>
        <w:spacing w:line="600" w:lineRule="exact"/>
        <w:ind w:right="1280" w:rightChars="400"/>
        <w:rPr>
          <w:rFonts w:hint="eastAsia" w:ascii="方正仿宋简体" w:eastAsia="方正仿宋简体"/>
        </w:rPr>
      </w:pPr>
      <w:r>
        <w:rPr>
          <w:rFonts w:hint="eastAsia" w:ascii="方正仿宋简体" w:eastAsia="方正仿宋简体"/>
        </w:rPr>
        <w:t>附件5</w:t>
      </w:r>
    </w:p>
    <w:p>
      <w:pPr>
        <w:spacing w:line="600" w:lineRule="exact"/>
        <w:ind w:right="22" w:rightChars="7"/>
        <w:jc w:val="center"/>
        <w:rPr>
          <w:rFonts w:hint="eastAsia" w:ascii="方正小标宋简体" w:eastAsia="方正小标宋简体"/>
          <w:sz w:val="44"/>
          <w:szCs w:val="44"/>
        </w:rPr>
      </w:pPr>
      <w:r>
        <w:rPr>
          <w:rFonts w:hint="eastAsia" w:ascii="方正小标宋简体" w:eastAsia="方正小标宋简体"/>
          <w:sz w:val="44"/>
          <w:szCs w:val="44"/>
        </w:rPr>
        <w:t>2019年医疗保险扩面计划分解表</w:t>
      </w:r>
    </w:p>
    <w:p>
      <w:pPr>
        <w:spacing w:line="600" w:lineRule="exact"/>
        <w:ind w:right="22" w:rightChars="7" w:firstLine="7811" w:firstLineChars="3255"/>
        <w:rPr>
          <w:rFonts w:hint="eastAsia" w:ascii="宋体" w:hAnsi="宋体" w:eastAsia="宋体"/>
          <w:sz w:val="24"/>
          <w:szCs w:val="24"/>
        </w:rPr>
      </w:pPr>
      <w:r>
        <w:rPr>
          <w:rFonts w:hint="eastAsia" w:ascii="宋体" w:hAnsi="宋体" w:eastAsia="宋体"/>
          <w:sz w:val="24"/>
          <w:szCs w:val="24"/>
        </w:rPr>
        <w:t>单位：人</w:t>
      </w:r>
    </w:p>
    <w:tbl>
      <w:tblPr>
        <w:tblStyle w:val="3"/>
        <w:tblW w:w="9280" w:type="dxa"/>
        <w:jc w:val="center"/>
        <w:tblInd w:w="0" w:type="dxa"/>
        <w:tblLayout w:type="fixed"/>
        <w:tblCellMar>
          <w:top w:w="0" w:type="dxa"/>
          <w:left w:w="108" w:type="dxa"/>
          <w:bottom w:w="0" w:type="dxa"/>
          <w:right w:w="108" w:type="dxa"/>
        </w:tblCellMar>
      </w:tblPr>
      <w:tblGrid>
        <w:gridCol w:w="1230"/>
        <w:gridCol w:w="804"/>
        <w:gridCol w:w="804"/>
        <w:gridCol w:w="804"/>
        <w:gridCol w:w="804"/>
        <w:gridCol w:w="804"/>
        <w:gridCol w:w="804"/>
        <w:gridCol w:w="804"/>
        <w:gridCol w:w="804"/>
        <w:gridCol w:w="809"/>
        <w:gridCol w:w="809"/>
      </w:tblGrid>
      <w:tr>
        <w:tblPrEx>
          <w:tblLayout w:type="fixed"/>
          <w:tblCellMar>
            <w:top w:w="0" w:type="dxa"/>
            <w:left w:w="108" w:type="dxa"/>
            <w:bottom w:w="0" w:type="dxa"/>
            <w:right w:w="108" w:type="dxa"/>
          </w:tblCellMar>
        </w:tblPrEx>
        <w:trPr>
          <w:trHeight w:val="737" w:hRule="exact"/>
          <w:jc w:val="center"/>
        </w:trPr>
        <w:tc>
          <w:tcPr>
            <w:tcW w:w="1230" w:type="dxa"/>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县区</w:t>
            </w:r>
          </w:p>
        </w:tc>
        <w:tc>
          <w:tcPr>
            <w:tcW w:w="1608"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一季度</w:t>
            </w:r>
          </w:p>
        </w:tc>
        <w:tc>
          <w:tcPr>
            <w:tcW w:w="1608"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二季度</w:t>
            </w:r>
          </w:p>
        </w:tc>
        <w:tc>
          <w:tcPr>
            <w:tcW w:w="1608"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三季度</w:t>
            </w:r>
          </w:p>
        </w:tc>
        <w:tc>
          <w:tcPr>
            <w:tcW w:w="1608"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四季度</w:t>
            </w:r>
          </w:p>
        </w:tc>
        <w:tc>
          <w:tcPr>
            <w:tcW w:w="1618"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全年</w:t>
            </w:r>
          </w:p>
        </w:tc>
      </w:tr>
      <w:tr>
        <w:tblPrEx>
          <w:tblLayout w:type="fixed"/>
          <w:tblCellMar>
            <w:top w:w="0" w:type="dxa"/>
            <w:left w:w="108" w:type="dxa"/>
            <w:bottom w:w="0" w:type="dxa"/>
            <w:right w:w="108" w:type="dxa"/>
          </w:tblCellMar>
        </w:tblPrEx>
        <w:trPr>
          <w:trHeight w:val="737" w:hRule="exact"/>
          <w:jc w:val="center"/>
        </w:trPr>
        <w:tc>
          <w:tcPr>
            <w:tcW w:w="123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eastAsia="宋体" w:cs="宋体"/>
                <w:kern w:val="0"/>
                <w:sz w:val="24"/>
                <w:szCs w:val="24"/>
              </w:rPr>
            </w:pPr>
          </w:p>
        </w:tc>
        <w:tc>
          <w:tcPr>
            <w:tcW w:w="804"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职工</w:t>
            </w:r>
          </w:p>
        </w:tc>
        <w:tc>
          <w:tcPr>
            <w:tcW w:w="804"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居民</w:t>
            </w:r>
          </w:p>
        </w:tc>
        <w:tc>
          <w:tcPr>
            <w:tcW w:w="804"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职工</w:t>
            </w:r>
          </w:p>
        </w:tc>
        <w:tc>
          <w:tcPr>
            <w:tcW w:w="804"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居民</w:t>
            </w:r>
          </w:p>
        </w:tc>
        <w:tc>
          <w:tcPr>
            <w:tcW w:w="804"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职工</w:t>
            </w:r>
          </w:p>
        </w:tc>
        <w:tc>
          <w:tcPr>
            <w:tcW w:w="804"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居民</w:t>
            </w:r>
          </w:p>
        </w:tc>
        <w:tc>
          <w:tcPr>
            <w:tcW w:w="804"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职工</w:t>
            </w:r>
          </w:p>
        </w:tc>
        <w:tc>
          <w:tcPr>
            <w:tcW w:w="804"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居民</w:t>
            </w:r>
          </w:p>
        </w:tc>
        <w:tc>
          <w:tcPr>
            <w:tcW w:w="80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职工</w:t>
            </w:r>
          </w:p>
        </w:tc>
        <w:tc>
          <w:tcPr>
            <w:tcW w:w="809"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居民</w:t>
            </w:r>
          </w:p>
        </w:tc>
      </w:tr>
      <w:tr>
        <w:tblPrEx>
          <w:tblLayout w:type="fixed"/>
          <w:tblCellMar>
            <w:top w:w="0" w:type="dxa"/>
            <w:left w:w="108" w:type="dxa"/>
            <w:bottom w:w="0" w:type="dxa"/>
            <w:right w:w="108" w:type="dxa"/>
          </w:tblCellMar>
        </w:tblPrEx>
        <w:trPr>
          <w:trHeight w:val="737" w:hRule="exact"/>
          <w:jc w:val="center"/>
        </w:trPr>
        <w:tc>
          <w:tcPr>
            <w:tcW w:w="12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全市合计</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2503</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2503</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2501</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2501</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2499</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2499</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2497</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2497</w:t>
            </w:r>
          </w:p>
        </w:tc>
        <w:tc>
          <w:tcPr>
            <w:tcW w:w="8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10000</w:t>
            </w:r>
          </w:p>
        </w:tc>
        <w:tc>
          <w:tcPr>
            <w:tcW w:w="8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10000</w:t>
            </w:r>
          </w:p>
        </w:tc>
      </w:tr>
      <w:tr>
        <w:tblPrEx>
          <w:tblLayout w:type="fixed"/>
          <w:tblCellMar>
            <w:top w:w="0" w:type="dxa"/>
            <w:left w:w="108" w:type="dxa"/>
            <w:bottom w:w="0" w:type="dxa"/>
            <w:right w:w="108" w:type="dxa"/>
          </w:tblCellMar>
        </w:tblPrEx>
        <w:trPr>
          <w:trHeight w:val="737" w:hRule="exact"/>
          <w:jc w:val="center"/>
        </w:trPr>
        <w:tc>
          <w:tcPr>
            <w:tcW w:w="12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抚顺县</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8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w:t>
            </w:r>
          </w:p>
        </w:tc>
        <w:tc>
          <w:tcPr>
            <w:tcW w:w="8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w:t>
            </w:r>
          </w:p>
        </w:tc>
      </w:tr>
      <w:tr>
        <w:tblPrEx>
          <w:tblLayout w:type="fixed"/>
          <w:tblCellMar>
            <w:top w:w="0" w:type="dxa"/>
            <w:left w:w="108" w:type="dxa"/>
            <w:bottom w:w="0" w:type="dxa"/>
            <w:right w:w="108" w:type="dxa"/>
          </w:tblCellMar>
        </w:tblPrEx>
        <w:trPr>
          <w:trHeight w:val="737" w:hRule="exact"/>
          <w:jc w:val="center"/>
        </w:trPr>
        <w:tc>
          <w:tcPr>
            <w:tcW w:w="12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清原县</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121</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121</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120</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120</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120</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120</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120</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120</w:t>
            </w:r>
          </w:p>
        </w:tc>
        <w:tc>
          <w:tcPr>
            <w:tcW w:w="8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481</w:t>
            </w:r>
          </w:p>
        </w:tc>
        <w:tc>
          <w:tcPr>
            <w:tcW w:w="8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481</w:t>
            </w:r>
          </w:p>
        </w:tc>
      </w:tr>
      <w:tr>
        <w:tblPrEx>
          <w:tblLayout w:type="fixed"/>
          <w:tblCellMar>
            <w:top w:w="0" w:type="dxa"/>
            <w:left w:w="108" w:type="dxa"/>
            <w:bottom w:w="0" w:type="dxa"/>
            <w:right w:w="108" w:type="dxa"/>
          </w:tblCellMar>
        </w:tblPrEx>
        <w:trPr>
          <w:trHeight w:val="737" w:hRule="exact"/>
          <w:jc w:val="center"/>
        </w:trPr>
        <w:tc>
          <w:tcPr>
            <w:tcW w:w="12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新宾县</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110</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110</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109</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109</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109</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109</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109</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109</w:t>
            </w:r>
          </w:p>
        </w:tc>
        <w:tc>
          <w:tcPr>
            <w:tcW w:w="8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437</w:t>
            </w:r>
          </w:p>
        </w:tc>
        <w:tc>
          <w:tcPr>
            <w:tcW w:w="8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437</w:t>
            </w:r>
          </w:p>
        </w:tc>
      </w:tr>
      <w:tr>
        <w:tblPrEx>
          <w:tblLayout w:type="fixed"/>
          <w:tblCellMar>
            <w:top w:w="0" w:type="dxa"/>
            <w:left w:w="108" w:type="dxa"/>
            <w:bottom w:w="0" w:type="dxa"/>
            <w:right w:w="108" w:type="dxa"/>
          </w:tblCellMar>
        </w:tblPrEx>
        <w:trPr>
          <w:trHeight w:val="737" w:hRule="exact"/>
          <w:jc w:val="center"/>
        </w:trPr>
        <w:tc>
          <w:tcPr>
            <w:tcW w:w="12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新抚区</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546</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546</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546</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546</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546</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546</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545</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545</w:t>
            </w:r>
          </w:p>
        </w:tc>
        <w:tc>
          <w:tcPr>
            <w:tcW w:w="8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2183</w:t>
            </w:r>
          </w:p>
        </w:tc>
        <w:tc>
          <w:tcPr>
            <w:tcW w:w="8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2183</w:t>
            </w:r>
          </w:p>
        </w:tc>
      </w:tr>
      <w:tr>
        <w:tblPrEx>
          <w:tblLayout w:type="fixed"/>
          <w:tblCellMar>
            <w:top w:w="0" w:type="dxa"/>
            <w:left w:w="108" w:type="dxa"/>
            <w:bottom w:w="0" w:type="dxa"/>
            <w:right w:w="108" w:type="dxa"/>
          </w:tblCellMar>
        </w:tblPrEx>
        <w:trPr>
          <w:trHeight w:val="737" w:hRule="exact"/>
          <w:jc w:val="center"/>
        </w:trPr>
        <w:tc>
          <w:tcPr>
            <w:tcW w:w="12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望花区</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515</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515</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515</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515</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515</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515</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514</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514</w:t>
            </w:r>
          </w:p>
        </w:tc>
        <w:tc>
          <w:tcPr>
            <w:tcW w:w="8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2059</w:t>
            </w:r>
          </w:p>
        </w:tc>
        <w:tc>
          <w:tcPr>
            <w:tcW w:w="8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2059</w:t>
            </w:r>
          </w:p>
        </w:tc>
      </w:tr>
      <w:tr>
        <w:tblPrEx>
          <w:tblLayout w:type="fixed"/>
          <w:tblCellMar>
            <w:top w:w="0" w:type="dxa"/>
            <w:left w:w="108" w:type="dxa"/>
            <w:bottom w:w="0" w:type="dxa"/>
            <w:right w:w="108" w:type="dxa"/>
          </w:tblCellMar>
        </w:tblPrEx>
        <w:trPr>
          <w:trHeight w:val="737" w:hRule="exact"/>
          <w:jc w:val="center"/>
        </w:trPr>
        <w:tc>
          <w:tcPr>
            <w:tcW w:w="12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东洲区</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539</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539</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539</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539</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538</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538</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538</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538</w:t>
            </w:r>
          </w:p>
        </w:tc>
        <w:tc>
          <w:tcPr>
            <w:tcW w:w="8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2154</w:t>
            </w:r>
          </w:p>
        </w:tc>
        <w:tc>
          <w:tcPr>
            <w:tcW w:w="8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2154</w:t>
            </w:r>
          </w:p>
        </w:tc>
      </w:tr>
      <w:tr>
        <w:tblPrEx>
          <w:tblLayout w:type="fixed"/>
          <w:tblCellMar>
            <w:top w:w="0" w:type="dxa"/>
            <w:left w:w="108" w:type="dxa"/>
            <w:bottom w:w="0" w:type="dxa"/>
            <w:right w:w="108" w:type="dxa"/>
          </w:tblCellMar>
        </w:tblPrEx>
        <w:trPr>
          <w:trHeight w:val="737" w:hRule="exact"/>
          <w:jc w:val="center"/>
        </w:trPr>
        <w:tc>
          <w:tcPr>
            <w:tcW w:w="12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顺城区</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582</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582</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582</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582</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581</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581</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581</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581</w:t>
            </w:r>
          </w:p>
        </w:tc>
        <w:tc>
          <w:tcPr>
            <w:tcW w:w="8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2326</w:t>
            </w:r>
          </w:p>
        </w:tc>
        <w:tc>
          <w:tcPr>
            <w:tcW w:w="8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2326</w:t>
            </w:r>
          </w:p>
        </w:tc>
      </w:tr>
      <w:tr>
        <w:tblPrEx>
          <w:tblLayout w:type="fixed"/>
          <w:tblCellMar>
            <w:top w:w="0" w:type="dxa"/>
            <w:left w:w="108" w:type="dxa"/>
            <w:bottom w:w="0" w:type="dxa"/>
            <w:right w:w="108" w:type="dxa"/>
          </w:tblCellMar>
        </w:tblPrEx>
        <w:trPr>
          <w:trHeight w:val="737" w:hRule="exact"/>
          <w:jc w:val="center"/>
        </w:trPr>
        <w:tc>
          <w:tcPr>
            <w:tcW w:w="12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经济开发区</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82</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82</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82</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82</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82</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82</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82</w:t>
            </w:r>
          </w:p>
        </w:tc>
        <w:tc>
          <w:tcPr>
            <w:tcW w:w="80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82</w:t>
            </w:r>
          </w:p>
        </w:tc>
        <w:tc>
          <w:tcPr>
            <w:tcW w:w="8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328</w:t>
            </w:r>
          </w:p>
        </w:tc>
        <w:tc>
          <w:tcPr>
            <w:tcW w:w="80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328</w:t>
            </w:r>
          </w:p>
        </w:tc>
      </w:tr>
      <w:tr>
        <w:tblPrEx>
          <w:tblLayout w:type="fixed"/>
          <w:tblCellMar>
            <w:top w:w="0" w:type="dxa"/>
            <w:left w:w="108" w:type="dxa"/>
            <w:bottom w:w="0" w:type="dxa"/>
            <w:right w:w="108" w:type="dxa"/>
          </w:tblCellMar>
        </w:tblPrEx>
        <w:trPr>
          <w:trHeight w:val="737" w:hRule="exact"/>
          <w:jc w:val="center"/>
        </w:trPr>
        <w:tc>
          <w:tcPr>
            <w:tcW w:w="123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备注</w:t>
            </w:r>
          </w:p>
        </w:tc>
        <w:tc>
          <w:tcPr>
            <w:tcW w:w="8050" w:type="dxa"/>
            <w:gridSpan w:val="10"/>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扩面人数为新增参保人数。</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4371CE"/>
    <w:rsid w:val="674371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link w:val="5"/>
    <w:semiHidden/>
    <w:uiPriority w:val="0"/>
    <w:rPr>
      <w:rFonts w:eastAsia="宋体"/>
      <w:kern w:val="0"/>
      <w:sz w:val="24"/>
    </w:rPr>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customStyle="1" w:styleId="5">
    <w:name w:val=" Char"/>
    <w:basedOn w:val="1"/>
    <w:link w:val="4"/>
    <w:qFormat/>
    <w:uiPriority w:val="0"/>
    <w:pPr>
      <w:adjustRightInd w:val="0"/>
      <w:spacing w:line="360" w:lineRule="auto"/>
    </w:pPr>
    <w:rPr>
      <w:rFonts w:eastAsia="宋体"/>
      <w:kern w:val="0"/>
      <w:sz w:val="24"/>
    </w:rPr>
  </w:style>
  <w:style w:type="character" w:styleId="6">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2019-08-05T02:15:00Z</dcterms:created>
  <dc:creator>Administrator</dc:creator>
  <cp:lastModifiedBy>Administrator</cp:lastModifiedBy>
  <dcterms:modified xsi:type="dcterms:W3CDTF">2019-08-05T02:16:20Z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