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800" w:lineRule="exact"/>
        <w:ind w:firstLine="0"/>
        <w:jc w:val="center"/>
        <w:rPr>
          <w:rFonts w:ascii="黑体" w:hAnsi="黑体" w:eastAsia="黑体" w:cs="宋体"/>
          <w:b/>
          <w:sz w:val="44"/>
          <w:szCs w:val="44"/>
        </w:rPr>
      </w:pPr>
    </w:p>
    <w:p>
      <w:pPr>
        <w:pStyle w:val="4"/>
        <w:spacing w:line="800" w:lineRule="exact"/>
        <w:ind w:firstLine="0"/>
        <w:jc w:val="center"/>
        <w:rPr>
          <w:rFonts w:ascii="黑体" w:hAnsi="黑体" w:eastAsia="黑体" w:cs="宋体"/>
          <w:b/>
          <w:sz w:val="44"/>
          <w:szCs w:val="44"/>
        </w:rPr>
      </w:pPr>
    </w:p>
    <w:p>
      <w:pPr>
        <w:pStyle w:val="4"/>
        <w:spacing w:line="800" w:lineRule="exact"/>
        <w:ind w:firstLine="0"/>
        <w:jc w:val="center"/>
        <w:rPr>
          <w:rFonts w:ascii="黑体" w:hAnsi="黑体" w:eastAsia="黑体" w:cs="宋体"/>
          <w:b/>
          <w:sz w:val="44"/>
          <w:szCs w:val="44"/>
        </w:rPr>
      </w:pPr>
    </w:p>
    <w:p>
      <w:pPr>
        <w:pStyle w:val="4"/>
        <w:spacing w:line="800" w:lineRule="exact"/>
        <w:ind w:firstLine="0"/>
        <w:jc w:val="center"/>
        <w:rPr>
          <w:rFonts w:hint="eastAsia" w:ascii="黑体" w:hAnsi="黑体" w:eastAsia="黑体" w:cs="宋体"/>
          <w:b/>
          <w:sz w:val="44"/>
          <w:szCs w:val="44"/>
        </w:rPr>
      </w:pPr>
      <w:r>
        <w:rPr>
          <w:rFonts w:hint="eastAsia" w:ascii="黑体" w:hAnsi="黑体" w:eastAsia="黑体" w:cs="宋体"/>
          <w:b/>
          <w:sz w:val="44"/>
          <w:szCs w:val="44"/>
        </w:rPr>
        <w:t>抚顺市特色农产品深加工产业</w:t>
      </w:r>
      <w:r>
        <w:rPr>
          <w:rFonts w:ascii="黑体" w:hAnsi="黑体" w:eastAsia="黑体" w:cs="宋体"/>
          <w:b/>
          <w:sz w:val="44"/>
          <w:szCs w:val="44"/>
        </w:rPr>
        <w:t>“</w:t>
      </w:r>
      <w:r>
        <w:rPr>
          <w:rFonts w:hint="eastAsia" w:ascii="黑体" w:hAnsi="黑体" w:eastAsia="黑体" w:cs="宋体"/>
          <w:b/>
          <w:sz w:val="44"/>
          <w:szCs w:val="44"/>
        </w:rPr>
        <w:t>十四五”</w:t>
      </w:r>
    </w:p>
    <w:p>
      <w:pPr>
        <w:pStyle w:val="4"/>
        <w:spacing w:line="800" w:lineRule="exact"/>
        <w:ind w:firstLine="0"/>
        <w:jc w:val="center"/>
        <w:rPr>
          <w:rFonts w:ascii="黑体" w:hAnsi="黑体" w:eastAsia="黑体" w:cs="宋体"/>
          <w:b/>
          <w:sz w:val="44"/>
          <w:szCs w:val="44"/>
        </w:rPr>
      </w:pPr>
      <w:r>
        <w:rPr>
          <w:rFonts w:hint="eastAsia" w:ascii="黑体" w:hAnsi="黑体" w:eastAsia="黑体" w:cs="宋体"/>
          <w:b/>
          <w:sz w:val="44"/>
          <w:szCs w:val="44"/>
        </w:rPr>
        <w:t>发展规划</w:t>
      </w:r>
    </w:p>
    <w:p>
      <w:pPr>
        <w:pStyle w:val="4"/>
        <w:spacing w:line="800" w:lineRule="exact"/>
        <w:ind w:firstLine="0"/>
        <w:jc w:val="center"/>
        <w:rPr>
          <w:rFonts w:ascii="楷体" w:hAnsi="楷体" w:eastAsia="楷体" w:cs="宋体"/>
          <w:b/>
          <w:sz w:val="32"/>
          <w:szCs w:val="32"/>
        </w:rPr>
      </w:pPr>
    </w:p>
    <w:p>
      <w:pPr>
        <w:pStyle w:val="4"/>
        <w:spacing w:line="800" w:lineRule="exact"/>
        <w:ind w:firstLine="0"/>
        <w:jc w:val="center"/>
        <w:rPr>
          <w:rFonts w:ascii="楷体" w:hAnsi="楷体" w:eastAsia="楷体" w:cs="宋体"/>
          <w:b/>
          <w:sz w:val="32"/>
          <w:szCs w:val="32"/>
        </w:rPr>
      </w:pPr>
    </w:p>
    <w:p>
      <w:pPr>
        <w:pStyle w:val="4"/>
        <w:spacing w:line="800" w:lineRule="exact"/>
        <w:ind w:firstLine="0"/>
        <w:jc w:val="center"/>
        <w:rPr>
          <w:rFonts w:ascii="楷体" w:hAnsi="楷体" w:eastAsia="楷体" w:cs="宋体"/>
          <w:b/>
          <w:sz w:val="32"/>
          <w:szCs w:val="32"/>
        </w:rPr>
      </w:pPr>
    </w:p>
    <w:p>
      <w:pPr>
        <w:pStyle w:val="4"/>
        <w:spacing w:line="800" w:lineRule="exact"/>
        <w:ind w:firstLine="0"/>
        <w:jc w:val="center"/>
        <w:rPr>
          <w:rFonts w:ascii="楷体" w:hAnsi="楷体" w:eastAsia="楷体" w:cs="宋体"/>
          <w:b/>
          <w:sz w:val="32"/>
          <w:szCs w:val="32"/>
        </w:rPr>
      </w:pPr>
    </w:p>
    <w:p>
      <w:pPr>
        <w:pStyle w:val="4"/>
        <w:spacing w:line="800" w:lineRule="exact"/>
        <w:ind w:firstLine="0"/>
        <w:jc w:val="center"/>
        <w:rPr>
          <w:rFonts w:ascii="楷体" w:hAnsi="楷体" w:eastAsia="楷体" w:cs="宋体"/>
          <w:b/>
          <w:sz w:val="32"/>
          <w:szCs w:val="32"/>
        </w:rPr>
      </w:pPr>
    </w:p>
    <w:p>
      <w:pPr>
        <w:pStyle w:val="4"/>
        <w:spacing w:line="800" w:lineRule="exact"/>
        <w:ind w:firstLine="0"/>
        <w:jc w:val="center"/>
        <w:rPr>
          <w:rFonts w:ascii="楷体" w:hAnsi="楷体" w:eastAsia="楷体" w:cs="宋体"/>
          <w:b/>
          <w:sz w:val="32"/>
          <w:szCs w:val="32"/>
        </w:rPr>
      </w:pPr>
    </w:p>
    <w:p>
      <w:pPr>
        <w:pStyle w:val="4"/>
        <w:spacing w:line="800" w:lineRule="exact"/>
        <w:ind w:firstLine="0"/>
        <w:jc w:val="center"/>
        <w:rPr>
          <w:rFonts w:ascii="楷体" w:hAnsi="楷体" w:eastAsia="楷体" w:cs="宋体"/>
          <w:b/>
          <w:sz w:val="32"/>
          <w:szCs w:val="32"/>
        </w:rPr>
      </w:pPr>
    </w:p>
    <w:p>
      <w:pPr>
        <w:rPr>
          <w:rFonts w:ascii="宋体" w:hAnsi="宋体" w:eastAsia="宋体" w:cs="宋体"/>
          <w:b/>
          <w:bCs/>
          <w:sz w:val="32"/>
          <w:szCs w:val="32"/>
        </w:rPr>
      </w:pPr>
    </w:p>
    <w:p>
      <w:pPr>
        <w:jc w:val="center"/>
        <w:rPr>
          <w:rFonts w:ascii="宋体" w:hAnsi="宋体" w:eastAsia="宋体" w:cs="宋体"/>
          <w:b/>
          <w:bCs/>
          <w:sz w:val="32"/>
          <w:szCs w:val="32"/>
        </w:rPr>
      </w:pPr>
      <w:r>
        <w:rPr>
          <w:rFonts w:hint="eastAsia" w:ascii="宋体" w:hAnsi="宋体" w:eastAsia="宋体" w:cs="宋体"/>
          <w:b/>
          <w:bCs/>
          <w:sz w:val="32"/>
          <w:szCs w:val="32"/>
        </w:rPr>
        <w:t>二〇二一年十月</w:t>
      </w:r>
    </w:p>
    <w:p>
      <w:pPr>
        <w:pStyle w:val="4"/>
        <w:spacing w:line="800" w:lineRule="exact"/>
        <w:ind w:firstLine="0"/>
        <w:jc w:val="center"/>
        <w:rPr>
          <w:rFonts w:ascii="楷体" w:hAnsi="楷体" w:eastAsia="楷体" w:cs="宋体"/>
          <w:b/>
          <w:sz w:val="32"/>
          <w:szCs w:val="32"/>
        </w:rPr>
      </w:pPr>
    </w:p>
    <w:p>
      <w:pPr>
        <w:pStyle w:val="4"/>
        <w:spacing w:line="600" w:lineRule="exact"/>
        <w:ind w:firstLine="0"/>
        <w:jc w:val="center"/>
        <w:rPr>
          <w:rFonts w:cs="宋体" w:asciiTheme="minorEastAsia" w:hAnsiTheme="minorEastAsia" w:eastAsiaTheme="minorEastAsia"/>
          <w:b/>
          <w:sz w:val="32"/>
          <w:szCs w:val="32"/>
        </w:rPr>
        <w:sectPr>
          <w:pgSz w:w="11906" w:h="16838"/>
          <w:pgMar w:top="2154" w:right="1474" w:bottom="1984" w:left="1587" w:header="851" w:footer="992" w:gutter="0"/>
          <w:cols w:space="0" w:num="1"/>
          <w:rtlGutter w:val="0"/>
          <w:docGrid w:type="lines" w:linePitch="312" w:charSpace="0"/>
        </w:sectPr>
      </w:pPr>
    </w:p>
    <w:p>
      <w:pPr>
        <w:pStyle w:val="4"/>
        <w:spacing w:line="600" w:lineRule="exact"/>
        <w:ind w:firstLine="0"/>
        <w:jc w:val="center"/>
        <w:outlineLvl w:val="0"/>
        <w:rPr>
          <w:rFonts w:cs="宋体" w:asciiTheme="minorEastAsia" w:hAnsiTheme="minorEastAsia" w:eastAsiaTheme="minorEastAsia"/>
          <w:b/>
          <w:sz w:val="32"/>
          <w:szCs w:val="32"/>
        </w:rPr>
      </w:pPr>
      <w:bookmarkStart w:id="73" w:name="_GoBack"/>
      <w:bookmarkEnd w:id="73"/>
      <w:bookmarkStart w:id="0" w:name="_Toc5793"/>
      <w:r>
        <w:rPr>
          <w:rFonts w:hint="eastAsia" w:cs="宋体" w:asciiTheme="minorEastAsia" w:hAnsiTheme="minorEastAsia" w:eastAsiaTheme="minorEastAsia"/>
          <w:b/>
          <w:sz w:val="32"/>
          <w:szCs w:val="32"/>
        </w:rPr>
        <w:t>前言</w:t>
      </w:r>
      <w:bookmarkEnd w:id="0"/>
    </w:p>
    <w:p>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特色农产品深加工产业是抚顺市农村产业兴旺的关键组成部分，是农业农村经济的支柱产业，是农业现代化建设的重要支撑力量。发展特色农产品加工业是抚顺市实施乡村振兴战略、深化农业供给侧结构性改革、推动农村一二三产业融合发展的重要抓手，对促进农业提质增效、农民就业增收、农村生活富裕以及推动抚顺市经济增长均具有十分重要的意义和作用。</w:t>
      </w:r>
    </w:p>
    <w:p>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按照《抚顺市国民经济和社会发展第十四个五年规划和2035年远景目标纲要》提出的做大做强六大产业的部署安排，现就加快特色农产品深加工产业高质量发展，推进农业农村经济转型升级，促进特色农业现代化，制定《抚顺市特色农产品深加工产业发展“十四五”规划》。</w:t>
      </w:r>
    </w:p>
    <w:p>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抚顺市特色农产品深加工产业发展“十四五”规划》依据《抚顺市国民经济和社会发展第十四个五年规划和2035年远景目标纲要》《抚顺市“十四五”乡村振兴战略规划（2021～2025年）》《抚顺市“十四五”农业现代化规划（2021—2025年）》编制，本规划具有支撑《抚顺市国民经济和社会发展第十四个五年规划和2035年远景目标纲要》重要作用，是指导特色农产品深加工产业高质量发展、布局重大工程项目、合理配置公共资源、引导社会资本投向、制定相关政策的重要依据。</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《抚顺市特色农产品深加工产业发展“十四五”规划》</w:t>
      </w:r>
      <w:r>
        <w:rPr>
          <w:rFonts w:hint="eastAsia" w:ascii="仿宋_GB2312" w:hAnsi="仿宋_GB2312" w:eastAsia="仿宋_GB2312" w:cs="仿宋_GB2312"/>
          <w:sz w:val="32"/>
          <w:szCs w:val="32"/>
        </w:rPr>
        <w:t>时限为2021～2025年。</w:t>
      </w:r>
    </w:p>
    <w:p>
      <w:pPr>
        <w:spacing w:line="1000" w:lineRule="exact"/>
        <w:jc w:val="center"/>
        <w:outlineLvl w:val="0"/>
        <w:rPr>
          <w:rFonts w:ascii="黑体" w:hAnsi="黑体" w:eastAsia="黑体" w:cs="楷体_GB2312"/>
          <w:b/>
          <w:bCs/>
          <w:kern w:val="0"/>
          <w:sz w:val="32"/>
          <w:szCs w:val="32"/>
        </w:rPr>
      </w:pPr>
      <w:bookmarkStart w:id="1" w:name="_Toc28127"/>
      <w:bookmarkStart w:id="2" w:name="_Toc1132"/>
      <w:bookmarkStart w:id="3" w:name="_Toc22468"/>
      <w:r>
        <w:rPr>
          <w:rFonts w:hint="eastAsia" w:ascii="黑体" w:hAnsi="黑体" w:eastAsia="黑体" w:cs="楷体_GB2312"/>
          <w:b/>
          <w:bCs/>
          <w:kern w:val="0"/>
          <w:sz w:val="32"/>
          <w:szCs w:val="32"/>
        </w:rPr>
        <w:t>一、发展基础</w:t>
      </w:r>
      <w:bookmarkEnd w:id="1"/>
      <w:bookmarkEnd w:id="2"/>
      <w:bookmarkEnd w:id="3"/>
    </w:p>
    <w:p>
      <w:pPr>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“十三五”时期，是我国全面实施落实</w:t>
      </w:r>
      <w:r>
        <w:rPr>
          <w:rFonts w:hint="eastAsia" w:ascii="仿宋_GB2312" w:hAnsi="仿宋_GB2312" w:eastAsia="仿宋_GB2312" w:cs="仿宋_GB2312"/>
          <w:sz w:val="32"/>
        </w:rPr>
        <w:t>乡村振兴战略的</w:t>
      </w:r>
      <w:r>
        <w:rPr>
          <w:rFonts w:hint="eastAsia" w:ascii="仿宋_GB2312" w:hAnsi="仿宋_GB2312" w:eastAsia="仿宋_GB2312" w:cs="仿宋_GB2312"/>
          <w:kern w:val="0"/>
          <w:sz w:val="32"/>
          <w:szCs w:val="32"/>
        </w:rPr>
        <w:t>重要时期，也是抚顺</w:t>
      </w:r>
      <w:r>
        <w:rPr>
          <w:rFonts w:hint="eastAsia" w:ascii="仿宋_GB2312" w:hAnsi="仿宋_GB2312" w:eastAsia="仿宋_GB2312" w:cs="仿宋_GB2312"/>
          <w:sz w:val="32"/>
        </w:rPr>
        <w:t>巩固提升发展农产品加工业的关键</w:t>
      </w:r>
      <w:r>
        <w:rPr>
          <w:rFonts w:hint="eastAsia" w:ascii="仿宋_GB2312" w:hAnsi="仿宋_GB2312" w:eastAsia="仿宋_GB2312" w:cs="仿宋_GB2312"/>
          <w:kern w:val="0"/>
          <w:sz w:val="32"/>
          <w:szCs w:val="32"/>
        </w:rPr>
        <w:t>时期，这一时期，全市上下在市委、市政府的正确领导下，</w:t>
      </w:r>
      <w:r>
        <w:rPr>
          <w:rFonts w:hint="eastAsia" w:ascii="仿宋_GB2312" w:hAnsi="仿宋_GB2312" w:eastAsia="仿宋_GB2312" w:cs="仿宋_GB2312"/>
          <w:bCs/>
          <w:color w:val="000000" w:themeColor="text1"/>
          <w:kern w:val="0"/>
          <w:sz w:val="32"/>
          <w:szCs w:val="32"/>
          <w14:textFill>
            <w14:solidFill>
              <w14:schemeClr w14:val="tx1"/>
            </w14:solidFill>
          </w14:textFill>
        </w:rPr>
        <w:t>以</w:t>
      </w:r>
      <w:r>
        <w:rPr>
          <w:rFonts w:hint="eastAsia" w:ascii="仿宋_GB2312" w:hAnsi="仿宋_GB2312" w:eastAsia="仿宋_GB2312" w:cs="仿宋_GB2312"/>
          <w:color w:val="000000" w:themeColor="text1"/>
          <w:sz w:val="32"/>
          <w:szCs w:val="30"/>
          <w14:textFill>
            <w14:solidFill>
              <w14:schemeClr w14:val="tx1"/>
            </w14:solidFill>
          </w14:textFill>
        </w:rPr>
        <w:t>“绿水青山就是金山银山”发展理念为引领，</w:t>
      </w:r>
      <w:r>
        <w:rPr>
          <w:rFonts w:hint="eastAsia" w:ascii="仿宋_GB2312" w:hAnsi="仿宋_GB2312" w:eastAsia="仿宋_GB2312" w:cs="仿宋_GB2312"/>
          <w:kern w:val="0"/>
          <w:sz w:val="32"/>
          <w:szCs w:val="32"/>
        </w:rPr>
        <w:t>坚持把发展农产品加工业作为农业产业升级、农产品竞争力提升、农业增效和农民增收的重要举措，经过五年的努力，农产品生产基础不断夯实，农产品加工业稳中有进，农产品全产业链发展有序推进，为抚顺特色农产品深加工产业高质量发展和开启辽东绿色经济区全面绿色转型发展新时代奠定了坚实基础。</w:t>
      </w:r>
    </w:p>
    <w:p>
      <w:pPr>
        <w:spacing w:line="600" w:lineRule="exact"/>
        <w:ind w:firstLine="643" w:firstLineChars="200"/>
        <w:jc w:val="left"/>
        <w:outlineLvl w:val="1"/>
        <w:rPr>
          <w:rFonts w:cs="仿宋_GB2312" w:asciiTheme="minorEastAsia" w:hAnsiTheme="minorEastAsia"/>
          <w:b/>
          <w:kern w:val="0"/>
          <w:sz w:val="32"/>
          <w:szCs w:val="32"/>
        </w:rPr>
      </w:pPr>
      <w:bookmarkStart w:id="4" w:name="_Toc27075"/>
      <w:r>
        <w:rPr>
          <w:rFonts w:hint="eastAsia" w:cs="楷体_GB2312" w:asciiTheme="minorEastAsia" w:hAnsiTheme="minorEastAsia"/>
          <w:b/>
          <w:bCs/>
          <w:kern w:val="0"/>
          <w:sz w:val="32"/>
          <w:szCs w:val="32"/>
        </w:rPr>
        <w:t>（一）</w:t>
      </w:r>
      <w:r>
        <w:rPr>
          <w:rFonts w:hint="eastAsia" w:cs="仿宋_GB2312" w:asciiTheme="minorEastAsia" w:hAnsiTheme="minorEastAsia"/>
          <w:b/>
          <w:kern w:val="0"/>
          <w:sz w:val="32"/>
          <w:szCs w:val="32"/>
        </w:rPr>
        <w:t>特色</w:t>
      </w:r>
      <w:r>
        <w:rPr>
          <w:rFonts w:cs="仿宋_GB2312" w:asciiTheme="minorEastAsia" w:hAnsiTheme="minorEastAsia"/>
          <w:b/>
          <w:kern w:val="0"/>
          <w:sz w:val="32"/>
          <w:szCs w:val="32"/>
        </w:rPr>
        <w:t>农产品</w:t>
      </w:r>
      <w:r>
        <w:rPr>
          <w:rFonts w:hint="eastAsia" w:cs="仿宋_GB2312" w:asciiTheme="minorEastAsia" w:hAnsiTheme="minorEastAsia"/>
          <w:b/>
          <w:kern w:val="0"/>
          <w:sz w:val="32"/>
          <w:szCs w:val="32"/>
        </w:rPr>
        <w:t>原料生产基础良好</w:t>
      </w:r>
      <w:bookmarkEnd w:id="4"/>
    </w:p>
    <w:p>
      <w:pPr>
        <w:spacing w:line="600" w:lineRule="exact"/>
        <w:ind w:firstLine="640" w:firstLineChars="200"/>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仿宋_GB2312"/>
          <w:kern w:val="0"/>
          <w:sz w:val="32"/>
          <w:szCs w:val="32"/>
        </w:rPr>
        <w:t>1.农业生态资源丰富。</w:t>
      </w:r>
      <w:r>
        <w:rPr>
          <w:rFonts w:hint="eastAsia" w:ascii="仿宋_GB2312" w:hAnsi="仿宋_GB2312" w:eastAsia="仿宋_GB2312" w:cs="仿宋_GB2312"/>
          <w:bCs/>
          <w:color w:val="000000" w:themeColor="text1"/>
          <w:spacing w:val="-6"/>
          <w:kern w:val="0"/>
          <w:sz w:val="32"/>
          <w:szCs w:val="32"/>
          <w:lang w:val="zh-CN" w:bidi="zh-CN"/>
          <w14:textFill>
            <w14:solidFill>
              <w14:schemeClr w14:val="tx1"/>
            </w14:solidFill>
          </w14:textFill>
        </w:rPr>
        <w:t>抚顺市水资源总量24.9亿立方米，占全省水资源总量9.73%，各断面水质均达到国家IV类标准；林地面积85.67万公顷，占全省林地总面积15.27%，</w:t>
      </w:r>
      <w:r>
        <w:rPr>
          <w:rFonts w:hint="eastAsia" w:ascii="仿宋_GB2312" w:hAnsi="仿宋_GB2312" w:eastAsia="仿宋_GB2312" w:cs="仿宋_GB2312"/>
          <w:color w:val="000000" w:themeColor="text1"/>
          <w:kern w:val="0"/>
          <w:sz w:val="32"/>
          <w:szCs w:val="32"/>
          <w14:textFill>
            <w14:solidFill>
              <w14:schemeClr w14:val="tx1"/>
            </w14:solidFill>
          </w14:textFill>
        </w:rPr>
        <w:t>森林覆盖率68.45%，高于全省森林覆盖率30多个百分点；</w:t>
      </w:r>
      <w:r>
        <w:rPr>
          <w:rFonts w:hint="eastAsia" w:ascii="仿宋_GB2312" w:hAnsi="仿宋_GB2312" w:eastAsia="仿宋_GB2312" w:cs="仿宋_GB2312"/>
          <w:color w:val="000000" w:themeColor="text1"/>
          <w:sz w:val="32"/>
          <w:szCs w:val="32"/>
          <w14:textFill>
            <w14:solidFill>
              <w14:schemeClr w14:val="tx1"/>
            </w14:solidFill>
          </w14:textFill>
        </w:rPr>
        <w:t>耕地面积18.47万公顷，占全省耕地面积3.72%。域内生物种类繁多，拥有树木资源43科95属266种，农作物资源9类642个品种，家禽资源60个品种，药材资源803种，果树资源8科15属200多个品种，鱼类资源10科30余个品种；拥有野生动物两栖类9种，爬行类16种，鸟类140种，兽类36种，野生植物131科970余种。</w:t>
      </w:r>
    </w:p>
    <w:p>
      <w:pPr>
        <w:spacing w:line="600" w:lineRule="exact"/>
        <w:ind w:firstLine="640" w:firstLineChars="200"/>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仿宋_GB2312"/>
          <w:kern w:val="0"/>
          <w:sz w:val="32"/>
          <w:szCs w:val="32"/>
        </w:rPr>
        <w:t>2.特色</w:t>
      </w:r>
      <w:r>
        <w:rPr>
          <w:rFonts w:ascii="楷体" w:hAnsi="楷体" w:eastAsia="楷体" w:cs="仿宋_GB2312"/>
          <w:kern w:val="0"/>
          <w:sz w:val="32"/>
          <w:szCs w:val="32"/>
        </w:rPr>
        <w:t>农产品</w:t>
      </w:r>
      <w:r>
        <w:rPr>
          <w:rFonts w:hint="eastAsia" w:ascii="楷体" w:hAnsi="楷体" w:eastAsia="楷体" w:cs="仿宋_GB2312"/>
          <w:kern w:val="0"/>
          <w:sz w:val="32"/>
          <w:szCs w:val="32"/>
        </w:rPr>
        <w:t>稳步增长。</w:t>
      </w:r>
      <w:r>
        <w:rPr>
          <w:rFonts w:hint="eastAsia" w:ascii="仿宋_GB2312" w:hAnsi="仿宋_GB2312" w:eastAsia="仿宋_GB2312" w:cs="仿宋_GB2312"/>
          <w:color w:val="000000" w:themeColor="text1"/>
          <w:sz w:val="32"/>
          <w:szCs w:val="32"/>
          <w14:textFill>
            <w14:solidFill>
              <w14:schemeClr w14:val="tx1"/>
            </w14:solidFill>
          </w14:textFill>
        </w:rPr>
        <w:t>2020年，实现农林牧渔业产值122.6亿元，增长2.0%。其中，农业产值68.8亿元，增长11.9%;林业产值9.5亿元，增长3.5%;牧业产值39.6亿元，增长7.1%;渔业产值0.4亿元，下降94.5%;农林牧渔服务业产值4.3亿元，增长1.8%。粮食总产量82.1万吨，蔬菜及食用菌产量33.3万吨，水果11.6万吨，水产品产量0.2万吨，猪出栏30.9万头，牛出栏2.8万头，羊出栏17.9万只，肉类总产量11.1万吨，禽蛋3.6万吨，奶类0.3万吨。</w:t>
      </w:r>
    </w:p>
    <w:p>
      <w:pPr>
        <w:spacing w:line="600" w:lineRule="exact"/>
        <w:ind w:firstLine="640" w:firstLineChars="200"/>
        <w:rPr>
          <w:rFonts w:hint="eastAsia" w:ascii="仿宋_GB2312" w:hAnsi="仿宋_GB2312" w:eastAsia="仿宋_GB2312" w:cs="仿宋_GB2312"/>
          <w:kern w:val="0"/>
          <w:sz w:val="32"/>
          <w:szCs w:val="32"/>
        </w:rPr>
      </w:pPr>
      <w:r>
        <w:rPr>
          <w:rFonts w:hint="eastAsia" w:ascii="楷体" w:hAnsi="楷体" w:eastAsia="楷体" w:cs="仿宋_GB2312"/>
          <w:kern w:val="0"/>
          <w:sz w:val="32"/>
          <w:szCs w:val="32"/>
        </w:rPr>
        <w:t>3.特色</w:t>
      </w:r>
      <w:r>
        <w:rPr>
          <w:rFonts w:ascii="楷体" w:hAnsi="楷体" w:eastAsia="楷体" w:cs="仿宋_GB2312"/>
          <w:kern w:val="0"/>
          <w:sz w:val="32"/>
          <w:szCs w:val="32"/>
        </w:rPr>
        <w:t>农产品</w:t>
      </w:r>
      <w:r>
        <w:rPr>
          <w:rFonts w:hint="eastAsia" w:ascii="楷体" w:hAnsi="楷体" w:eastAsia="楷体" w:cs="仿宋_GB2312"/>
          <w:kern w:val="0"/>
          <w:sz w:val="32"/>
          <w:szCs w:val="32"/>
        </w:rPr>
        <w:t>品牌增多。</w:t>
      </w:r>
      <w:r>
        <w:rPr>
          <w:rFonts w:hint="eastAsia" w:ascii="仿宋_GB2312" w:hAnsi="仿宋_GB2312" w:eastAsia="仿宋_GB2312" w:cs="仿宋_GB2312"/>
          <w:kern w:val="0"/>
          <w:sz w:val="32"/>
          <w:szCs w:val="32"/>
        </w:rPr>
        <w:t>截至2020年，抚顺市绿色食品认证产品达到41个，有机认证产品达到83个，获农产品地理标志认证达到13个。抚顺县获得</w:t>
      </w:r>
      <w:r>
        <w:rPr>
          <w:rFonts w:hint="eastAsia" w:ascii="仿宋_GB2312" w:hAnsi="仿宋_GB2312" w:eastAsia="仿宋_GB2312" w:cs="仿宋_GB2312"/>
          <w:color w:val="000000" w:themeColor="text1"/>
          <w:kern w:val="0"/>
          <w:sz w:val="32"/>
          <w:szCs w:val="32"/>
          <w14:textFill>
            <w14:solidFill>
              <w14:schemeClr w14:val="tx1"/>
            </w14:solidFill>
          </w14:textFill>
        </w:rPr>
        <w:t>“全国食用菌产业化建设示范县”</w:t>
      </w:r>
      <w:r>
        <w:rPr>
          <w:rFonts w:hint="eastAsia" w:ascii="仿宋_GB2312" w:hAnsi="仿宋_GB2312" w:eastAsia="仿宋_GB2312" w:cs="仿宋_GB2312"/>
          <w:kern w:val="0"/>
          <w:sz w:val="32"/>
          <w:szCs w:val="32"/>
        </w:rPr>
        <w:t>“辽宁特产（黑木耳）之乡”称号，峡河乡、海浪乡、后安镇分别获评辽宁特产之乡，</w:t>
      </w:r>
      <w:r>
        <w:rPr>
          <w:rFonts w:hint="eastAsia" w:ascii="仿宋_GB2312" w:hAnsi="仿宋_GB2312" w:eastAsia="仿宋_GB2312" w:cs="仿宋_GB2312"/>
          <w:color w:val="000000" w:themeColor="text1"/>
          <w:kern w:val="0"/>
          <w:sz w:val="32"/>
          <w:szCs w:val="32"/>
          <w14:textFill>
            <w14:solidFill>
              <w14:schemeClr w14:val="tx1"/>
            </w14:solidFill>
          </w14:textFill>
        </w:rPr>
        <w:t>新宾县获得“中药材产业技术体系基地示范县”称号，</w:t>
      </w:r>
      <w:r>
        <w:rPr>
          <w:rFonts w:hint="eastAsia" w:ascii="仿宋_GB2312" w:hAnsi="仿宋_GB2312" w:eastAsia="仿宋_GB2312" w:cs="仿宋_GB2312"/>
          <w:kern w:val="0"/>
          <w:sz w:val="32"/>
          <w:szCs w:val="32"/>
        </w:rPr>
        <w:t>新宾红升香菇入选全国名特优新农产品目录，</w:t>
      </w:r>
      <w:r>
        <w:rPr>
          <w:rFonts w:hint="eastAsia" w:ascii="仿宋_GB2312" w:hAnsi="仿宋_GB2312" w:eastAsia="仿宋_GB2312" w:cs="仿宋_GB2312"/>
          <w:color w:val="000000" w:themeColor="text1"/>
          <w:kern w:val="0"/>
          <w:sz w:val="32"/>
          <w:szCs w:val="32"/>
          <w14:textFill>
            <w14:solidFill>
              <w14:schemeClr w14:val="tx1"/>
            </w14:solidFill>
          </w14:textFill>
        </w:rPr>
        <w:t>清原获得“辽宁特产龙胆之乡”称号。“抚顺县七彩柞蚕”</w:t>
      </w:r>
      <w:r>
        <w:rPr>
          <w:rFonts w:hint="eastAsia" w:ascii="仿宋_GB2312" w:hAnsi="仿宋_GB2312" w:eastAsia="仿宋_GB2312" w:cs="仿宋_GB2312"/>
          <w:kern w:val="0"/>
          <w:sz w:val="32"/>
          <w:szCs w:val="32"/>
        </w:rPr>
        <w:t>“抚顺哈什蚂”“清原马鹿茸”“新宾香菇”</w:t>
      </w:r>
      <w:r>
        <w:rPr>
          <w:rFonts w:hint="eastAsia" w:ascii="仿宋_GB2312" w:hAnsi="仿宋_GB2312" w:eastAsia="仿宋_GB2312" w:cs="仿宋_GB2312"/>
          <w:color w:val="000000" w:themeColor="text1"/>
          <w:kern w:val="0"/>
          <w:sz w:val="32"/>
          <w:szCs w:val="32"/>
          <w14:textFill>
            <w14:solidFill>
              <w14:schemeClr w14:val="tx1"/>
            </w14:solidFill>
          </w14:textFill>
        </w:rPr>
        <w:t>“新宾大米”“新宾辽细辛”</w:t>
      </w:r>
      <w:r>
        <w:rPr>
          <w:rFonts w:hint="eastAsia" w:ascii="仿宋_GB2312" w:hAnsi="仿宋_GB2312" w:eastAsia="仿宋_GB2312" w:cs="仿宋_GB2312"/>
          <w:kern w:val="0"/>
          <w:sz w:val="32"/>
          <w:szCs w:val="32"/>
        </w:rPr>
        <w:t>“抚顺辽五味子”“抚顺林下参”“三块石大果榛子”获得国家地理标志保护产品。</w:t>
      </w:r>
    </w:p>
    <w:p>
      <w:pPr>
        <w:spacing w:line="600" w:lineRule="exact"/>
        <w:ind w:firstLine="643" w:firstLineChars="200"/>
        <w:jc w:val="left"/>
        <w:outlineLvl w:val="1"/>
        <w:rPr>
          <w:rFonts w:cs="仿宋_GB2312" w:asciiTheme="minorEastAsia" w:hAnsiTheme="minorEastAsia"/>
          <w:b/>
          <w:kern w:val="0"/>
          <w:sz w:val="32"/>
          <w:szCs w:val="32"/>
        </w:rPr>
      </w:pPr>
      <w:bookmarkStart w:id="5" w:name="_Toc13550"/>
      <w:r>
        <w:rPr>
          <w:rFonts w:hint="eastAsia" w:cs="楷体_GB2312" w:asciiTheme="minorEastAsia" w:hAnsiTheme="minorEastAsia"/>
          <w:b/>
          <w:bCs/>
          <w:kern w:val="0"/>
          <w:sz w:val="32"/>
          <w:szCs w:val="32"/>
        </w:rPr>
        <w:t>（二）</w:t>
      </w:r>
      <w:r>
        <w:rPr>
          <w:rFonts w:hint="eastAsia" w:cs="仿宋_GB2312" w:asciiTheme="minorEastAsia" w:hAnsiTheme="minorEastAsia"/>
          <w:b/>
          <w:kern w:val="0"/>
          <w:sz w:val="32"/>
          <w:szCs w:val="32"/>
        </w:rPr>
        <w:t>特色</w:t>
      </w:r>
      <w:r>
        <w:rPr>
          <w:rFonts w:cs="仿宋_GB2312" w:asciiTheme="minorEastAsia" w:hAnsiTheme="minorEastAsia"/>
          <w:b/>
          <w:kern w:val="0"/>
          <w:sz w:val="32"/>
          <w:szCs w:val="32"/>
        </w:rPr>
        <w:t>农产品</w:t>
      </w:r>
      <w:r>
        <w:rPr>
          <w:rFonts w:hint="eastAsia" w:cs="仿宋_GB2312" w:asciiTheme="minorEastAsia" w:hAnsiTheme="minorEastAsia"/>
          <w:b/>
          <w:kern w:val="0"/>
          <w:sz w:val="32"/>
          <w:szCs w:val="32"/>
        </w:rPr>
        <w:t>加工业稳中有进</w:t>
      </w:r>
      <w:bookmarkEnd w:id="5"/>
    </w:p>
    <w:p>
      <w:pPr>
        <w:spacing w:line="600" w:lineRule="exact"/>
        <w:ind w:firstLine="640" w:firstLineChars="200"/>
        <w:jc w:val="left"/>
        <w:rPr>
          <w:rFonts w:ascii="仿宋_GB2312" w:hAnsi="仿宋_GB2312" w:eastAsia="仿宋_GB2312" w:cs="仿宋_GB2312"/>
          <w:kern w:val="0"/>
          <w:sz w:val="32"/>
          <w:szCs w:val="32"/>
        </w:rPr>
      </w:pPr>
      <w:r>
        <w:rPr>
          <w:rFonts w:hint="eastAsia" w:ascii="楷体" w:hAnsi="楷体" w:eastAsia="楷体" w:cs="仿宋_GB2312"/>
          <w:kern w:val="0"/>
          <w:sz w:val="32"/>
          <w:szCs w:val="32"/>
        </w:rPr>
        <w:t>1.加工企业不断成长壮大。</w:t>
      </w:r>
      <w:r>
        <w:rPr>
          <w:rFonts w:hint="eastAsia" w:ascii="仿宋_GB2312" w:hAnsi="仿宋_GB2312" w:eastAsia="仿宋_GB2312" w:cs="仿宋_GB2312"/>
          <w:kern w:val="0"/>
          <w:sz w:val="32"/>
          <w:szCs w:val="32"/>
        </w:rPr>
        <w:t>“十三五”期间，抚顺市围绕粮油、食品、中药材、食用菌、菜果、木材、草编、根艺、畜牧等行业，不断加大对农产品加工企业的政策引导和资金支持，农产品加工龙头企业升级改造明显加快，农产品加工能力稳步提升。截至2020年，</w:t>
      </w:r>
      <w:r>
        <w:rPr>
          <w:rFonts w:ascii="仿宋_GB2312" w:hAnsi="仿宋_GB2312" w:eastAsia="仿宋_GB2312" w:cs="仿宋_GB2312"/>
          <w:kern w:val="0"/>
          <w:sz w:val="32"/>
          <w:szCs w:val="32"/>
        </w:rPr>
        <w:t>全市规模以上农产品加工企业</w:t>
      </w:r>
      <w:r>
        <w:rPr>
          <w:rFonts w:hint="eastAsia" w:ascii="仿宋_GB2312" w:hAnsi="仿宋_GB2312" w:eastAsia="仿宋_GB2312" w:cs="仿宋_GB2312"/>
          <w:kern w:val="0"/>
          <w:sz w:val="32"/>
          <w:szCs w:val="32"/>
        </w:rPr>
        <w:t>达到</w:t>
      </w:r>
      <w:r>
        <w:rPr>
          <w:rFonts w:ascii="仿宋_GB2312" w:hAnsi="仿宋_GB2312" w:eastAsia="仿宋_GB2312" w:cs="仿宋_GB2312"/>
          <w:kern w:val="0"/>
          <w:sz w:val="32"/>
          <w:szCs w:val="32"/>
        </w:rPr>
        <w:t>101家，其中：省级农业产业化龙头企业22家，市级农业产业化龙头企业79家。规模以上农产品加工企业实现销售收入32.4亿元，利税总额2亿元，净利润2.4亿元，出口创汇2293万美元。畜禽规模养殖场（小区）1079个，养殖专业户3254户，产值突破35.02亿元。</w:t>
      </w:r>
    </w:p>
    <w:p>
      <w:pPr>
        <w:spacing w:line="600" w:lineRule="exact"/>
        <w:ind w:firstLine="640" w:firstLineChars="200"/>
        <w:jc w:val="both"/>
        <w:rPr>
          <w:rFonts w:ascii="仿宋_GB2312" w:hAnsi="仿宋_GB2312" w:eastAsia="仿宋_GB2312" w:cs="仿宋_GB2312"/>
          <w:kern w:val="0"/>
          <w:sz w:val="32"/>
          <w:szCs w:val="32"/>
        </w:rPr>
      </w:pPr>
      <w:r>
        <w:rPr>
          <w:rFonts w:hint="eastAsia" w:ascii="楷体" w:hAnsi="楷体" w:eastAsia="楷体" w:cs="仿宋_GB2312"/>
          <w:kern w:val="0"/>
          <w:sz w:val="32"/>
          <w:szCs w:val="32"/>
        </w:rPr>
        <w:t>2.科技创新能力持续增强。</w:t>
      </w:r>
      <w:r>
        <w:rPr>
          <w:rFonts w:hint="eastAsia" w:ascii="仿宋_GB2312" w:hAnsi="仿宋_GB2312" w:eastAsia="仿宋_GB2312" w:cs="仿宋_GB2312"/>
          <w:kern w:val="0"/>
          <w:sz w:val="32"/>
          <w:szCs w:val="32"/>
        </w:rPr>
        <w:t>随着国家、省市对发展特色农产品加工业的各项科技创新举措的落实，农产品加工新技术、新产品不断涌现，科技创新能力不断增强。“十三五”期间，先后投入科技共建专项资金630万元，累计引进推广新品种530个、新技术319项，示范推广面积115万亩，打造科技共建基地120个，扶持新型农业经营主体88家，培训1.7万人次；“两品一标”产品总数达到39个，蔬菜、水果、食用菌等主要农产品抽样合格率保持在97%以上，应免动物强制免疫疫病免疫率均达到100%，未发生农产品质量安全事件和区域性重大动物疫情。</w:t>
      </w:r>
    </w:p>
    <w:p>
      <w:pPr>
        <w:spacing w:line="600" w:lineRule="exact"/>
        <w:ind w:firstLine="640" w:firstLineChars="200"/>
        <w:rPr>
          <w:rFonts w:hint="eastAsia" w:ascii="仿宋_GB2312" w:hAnsi="仿宋_GB2312" w:eastAsia="仿宋_GB2312" w:cs="仿宋_GB2312"/>
          <w:kern w:val="0"/>
          <w:sz w:val="32"/>
          <w:szCs w:val="32"/>
        </w:rPr>
      </w:pPr>
      <w:r>
        <w:rPr>
          <w:rFonts w:hint="eastAsia" w:ascii="楷体" w:hAnsi="楷体" w:eastAsia="楷体" w:cs="仿宋_GB2312"/>
          <w:kern w:val="0"/>
          <w:sz w:val="32"/>
          <w:szCs w:val="32"/>
        </w:rPr>
        <w:t>3.加工业集聚发展深入推进。</w:t>
      </w:r>
      <w:r>
        <w:rPr>
          <w:rFonts w:hint="eastAsia" w:ascii="仿宋_GB2312" w:hAnsi="仿宋_GB2312" w:eastAsia="仿宋_GB2312" w:cs="仿宋_GB2312"/>
          <w:kern w:val="0"/>
          <w:sz w:val="32"/>
          <w:szCs w:val="32"/>
        </w:rPr>
        <w:t>依托区域特色农产品资源优势，各县区深入推进特色农产品加工业集聚化发展，经过五年的努力，抚顺特色农产品加工企业不断向农产品加工产业带、产业园聚集，形成了一定规模的农产品加工业产业集群，基本覆盖了抚顺市优势农产品，各县区农产品加工特色逐步明晰。抚顺县救兵、后安产业园集聚发展木材、食用菌等加工业，清原满族自治县工业园区集聚发展健康食品、保健品、药品、林蛙、山野菜等加工业，新宾满族自治县永陵农产品加工产业区集聚发展一体化道地中药材加工业，新抚区胜利工业园集聚发展食品加工业，望花区塔峪现代农业发展区集聚发展蔬菜、花卉、食用菌等设施农业，东洲区农产品加工产业区集聚发展粮食、畜产品、水产品、林果等加工业，顺城区高效农业产业区集聚发展粮食、果蔬、食用菌、鲜食玉米、畜禽、食品等特色农产品深加工产业。</w:t>
      </w:r>
    </w:p>
    <w:p>
      <w:pPr>
        <w:spacing w:line="600" w:lineRule="exact"/>
        <w:ind w:firstLine="643" w:firstLineChars="200"/>
        <w:jc w:val="left"/>
        <w:outlineLvl w:val="1"/>
        <w:rPr>
          <w:rFonts w:cs="仿宋_GB2312" w:asciiTheme="minorEastAsia" w:hAnsiTheme="minorEastAsia"/>
          <w:b/>
          <w:kern w:val="0"/>
          <w:sz w:val="32"/>
          <w:szCs w:val="32"/>
        </w:rPr>
      </w:pPr>
      <w:bookmarkStart w:id="6" w:name="_Toc3028"/>
      <w:r>
        <w:rPr>
          <w:rFonts w:hint="eastAsia" w:cs="楷体_GB2312" w:asciiTheme="minorEastAsia" w:hAnsiTheme="minorEastAsia"/>
          <w:b/>
          <w:bCs/>
          <w:kern w:val="0"/>
          <w:sz w:val="32"/>
          <w:szCs w:val="32"/>
        </w:rPr>
        <w:t>（三）</w:t>
      </w:r>
      <w:r>
        <w:rPr>
          <w:rFonts w:hint="eastAsia" w:cs="仿宋_GB2312" w:asciiTheme="minorEastAsia" w:hAnsiTheme="minorEastAsia"/>
          <w:b/>
          <w:kern w:val="0"/>
          <w:sz w:val="32"/>
          <w:szCs w:val="32"/>
        </w:rPr>
        <w:t>特色农产品流通业态不断丰富</w:t>
      </w:r>
      <w:bookmarkEnd w:id="6"/>
    </w:p>
    <w:p>
      <w:pPr>
        <w:spacing w:line="600" w:lineRule="exact"/>
        <w:ind w:firstLine="640" w:firstLineChars="200"/>
        <w:rPr>
          <w:rFonts w:ascii="仿宋_GB2312" w:hAnsi="仿宋_GB2312" w:eastAsia="仿宋_GB2312" w:cs="仿宋_GB2312"/>
          <w:kern w:val="0"/>
          <w:sz w:val="32"/>
          <w:szCs w:val="32"/>
        </w:rPr>
      </w:pPr>
      <w:r>
        <w:rPr>
          <w:rFonts w:hint="eastAsia" w:ascii="楷体" w:hAnsi="楷体" w:eastAsia="楷体" w:cs="仿宋_GB2312"/>
          <w:kern w:val="0"/>
          <w:sz w:val="32"/>
          <w:szCs w:val="32"/>
        </w:rPr>
        <w:t>1.商贸流通新业态不断涌现。</w:t>
      </w:r>
      <w:r>
        <w:rPr>
          <w:rFonts w:hint="eastAsia" w:ascii="仿宋_GB2312" w:hAnsi="仿宋_GB2312" w:eastAsia="仿宋_GB2312" w:cs="仿宋_GB2312"/>
          <w:kern w:val="0"/>
          <w:sz w:val="32"/>
          <w:szCs w:val="32"/>
        </w:rPr>
        <w:t>“十三五”期间，随着我国</w:t>
      </w:r>
      <w:r>
        <w:rPr>
          <w:rFonts w:hint="eastAsia" w:ascii="仿宋_GB2312" w:hAnsi="仿宋_GB2312" w:eastAsia="仿宋_GB2312" w:cs="仿宋_GB2312"/>
          <w:sz w:val="32"/>
          <w:szCs w:val="32"/>
        </w:rPr>
        <w:t>中央厨房、观光工厂、加工体验、餐饮外卖、网络直播等新业态的大量出现，抚顺市不断加对大电子商务企业的政策扶持力度，特色农产品商贸流通新业态持续发展，成为推动特色农产品生产基地、加工基地较快发展的重要力量。</w:t>
      </w:r>
      <w:r>
        <w:rPr>
          <w:rFonts w:hint="eastAsia" w:ascii="仿宋_GB2312" w:hAnsi="仿宋_GB2312" w:eastAsia="仿宋_GB2312" w:cs="仿宋_GB2312"/>
          <w:kern w:val="0"/>
          <w:sz w:val="32"/>
          <w:szCs w:val="32"/>
        </w:rPr>
        <w:t>截至2020年末，</w:t>
      </w:r>
      <w:r>
        <w:rPr>
          <w:rFonts w:hint="eastAsia" w:ascii="仿宋_GB2312" w:hAnsi="仿宋_GB2312" w:eastAsia="仿宋_GB2312" w:cs="仿宋_GB2312"/>
          <w:color w:val="auto"/>
          <w:kern w:val="0"/>
          <w:sz w:val="32"/>
          <w:szCs w:val="32"/>
          <w:highlight w:val="none"/>
        </w:rPr>
        <w:t>全市</w:t>
      </w:r>
      <w:r>
        <w:rPr>
          <w:rFonts w:hint="eastAsia" w:ascii="仿宋_GB2312" w:hAnsi="仿宋_GB2312" w:eastAsia="仿宋_GB2312" w:cs="仿宋_GB2312"/>
          <w:color w:val="auto"/>
          <w:sz w:val="32"/>
          <w:szCs w:val="32"/>
          <w:highlight w:val="none"/>
        </w:rPr>
        <w:t>特色农产品电商企业达到</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家，培育特色农业创新创业带头人达到</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人</w:t>
      </w:r>
      <w:r>
        <w:rPr>
          <w:rFonts w:hint="eastAsia" w:ascii="仿宋_GB2312" w:hAnsi="仿宋_GB2312" w:eastAsia="仿宋_GB2312" w:cs="仿宋_GB2312"/>
          <w:sz w:val="32"/>
          <w:szCs w:val="32"/>
        </w:rPr>
        <w:t>；</w:t>
      </w:r>
      <w:r>
        <w:rPr>
          <w:rFonts w:hint="eastAsia" w:ascii="仿宋_GB2312" w:hAnsi="仿宋_GB2312" w:eastAsia="仿宋_GB2312" w:cs="仿宋_GB2312"/>
          <w:kern w:val="0"/>
          <w:sz w:val="32"/>
          <w:szCs w:val="32"/>
        </w:rPr>
        <w:t>中国（抚顺）跨境电子商务综合试验区正式成立，</w:t>
      </w:r>
      <w:r>
        <w:rPr>
          <w:rFonts w:hint="eastAsia" w:ascii="仿宋_GB2312" w:hAnsi="仿宋_GB2312" w:eastAsia="仿宋_GB2312" w:cs="仿宋_GB2312"/>
          <w:bCs/>
          <w:sz w:val="32"/>
          <w:szCs w:val="32"/>
        </w:rPr>
        <w:t>拥有</w:t>
      </w:r>
      <w:r>
        <w:rPr>
          <w:rFonts w:hint="eastAsia" w:ascii="仿宋_GB2312" w:hAnsi="仿宋_GB2312" w:eastAsia="仿宋_GB2312" w:cs="仿宋_GB2312"/>
          <w:kern w:val="0"/>
          <w:sz w:val="32"/>
          <w:szCs w:val="32"/>
        </w:rPr>
        <w:t>国家级电子商务进农村综合示范县2个，省级电子商务集聚示范区1个、省级电子商务示范企业1家，省级服务业区域领军企业3家。</w:t>
      </w:r>
    </w:p>
    <w:p>
      <w:pPr>
        <w:spacing w:line="600" w:lineRule="exact"/>
        <w:ind w:firstLine="640" w:firstLineChars="200"/>
        <w:jc w:val="both"/>
        <w:rPr>
          <w:rFonts w:hint="eastAsia" w:ascii="仿宋_GB2312" w:hAnsi="仿宋_GB2312" w:eastAsia="仿宋_GB2312" w:cs="仿宋_GB2312"/>
          <w:kern w:val="0"/>
          <w:sz w:val="32"/>
          <w:szCs w:val="32"/>
        </w:rPr>
      </w:pPr>
      <w:r>
        <w:rPr>
          <w:rFonts w:hint="eastAsia" w:ascii="楷体" w:hAnsi="楷体" w:eastAsia="楷体" w:cs="仿宋_GB2312"/>
          <w:kern w:val="0"/>
          <w:sz w:val="32"/>
          <w:szCs w:val="32"/>
        </w:rPr>
        <w:t>2.现代物流业建设明显加快。</w:t>
      </w:r>
      <w:r>
        <w:rPr>
          <w:rFonts w:hint="eastAsia" w:ascii="仿宋_GB2312" w:hAnsi="仿宋_GB2312" w:eastAsia="仿宋_GB2312" w:cs="仿宋_GB2312"/>
          <w:kern w:val="0"/>
          <w:sz w:val="32"/>
          <w:szCs w:val="32"/>
        </w:rPr>
        <w:t>“十三五”期间，全市引入或培育重点物流企业30余家，交通运输、商贸仓储和邮政业登记主体达到1.27万户，道路货物运输业登记达到2000余户，拥有道路货运车辆2.45万辆，邮政网点102个，快递企业34家、营业网点144个。五年来，裕民、同益、荣昌等物流企业先后获得省级物流示范企业称号，荣昌、东北亚、金丰园、裕民等物流企业被评为省级商贸流通标准化试点企业，辽宁三友公司被评为省级农产品冷链物流示范企业，海源肉禽加工、盛源牧业、辽宁三友等企业已全程应用冷链物流。</w:t>
      </w:r>
    </w:p>
    <w:p>
      <w:pPr>
        <w:spacing w:line="600" w:lineRule="exact"/>
        <w:ind w:firstLine="640" w:firstLineChars="200"/>
        <w:jc w:val="left"/>
        <w:rPr>
          <w:rFonts w:hint="eastAsia" w:ascii="仿宋_GB2312" w:hAnsi="仿宋_GB2312" w:eastAsia="仿宋_GB2312" w:cs="仿宋_GB2312"/>
          <w:kern w:val="0"/>
          <w:sz w:val="32"/>
          <w:szCs w:val="32"/>
          <w:lang w:eastAsia="zh-CN"/>
        </w:rPr>
      </w:pPr>
      <w:r>
        <w:rPr>
          <w:rFonts w:hint="eastAsia" w:ascii="楷体" w:hAnsi="楷体" w:eastAsia="楷体" w:cs="仿宋_GB2312"/>
          <w:kern w:val="0"/>
          <w:sz w:val="32"/>
          <w:szCs w:val="32"/>
        </w:rPr>
        <w:t>3.绿色金融建设深入推进。</w:t>
      </w:r>
      <w:r>
        <w:rPr>
          <w:rFonts w:hint="eastAsia" w:ascii="仿宋_GB2312" w:hAnsi="仿宋_GB2312" w:eastAsia="仿宋_GB2312" w:cs="仿宋_GB2312"/>
          <w:kern w:val="0"/>
          <w:sz w:val="32"/>
          <w:szCs w:val="32"/>
        </w:rPr>
        <w:t>“十三五”期间，抚顺市绿色金融</w:t>
      </w:r>
      <w:r>
        <w:rPr>
          <w:rFonts w:ascii="仿宋_GB2312" w:hAnsi="仿宋_GB2312" w:eastAsia="仿宋_GB2312" w:cs="仿宋_GB2312"/>
          <w:kern w:val="0"/>
          <w:sz w:val="32"/>
          <w:szCs w:val="32"/>
        </w:rPr>
        <w:t>政策框架和标准体系</w:t>
      </w:r>
      <w:r>
        <w:rPr>
          <w:rFonts w:hint="eastAsia" w:ascii="仿宋_GB2312" w:hAnsi="仿宋_GB2312" w:eastAsia="仿宋_GB2312" w:cs="仿宋_GB2312"/>
          <w:kern w:val="0"/>
          <w:sz w:val="32"/>
          <w:szCs w:val="32"/>
        </w:rPr>
        <w:t>初步建立，</w:t>
      </w:r>
      <w:r>
        <w:rPr>
          <w:rFonts w:ascii="仿宋_GB2312" w:hAnsi="仿宋_GB2312" w:eastAsia="仿宋_GB2312" w:cs="仿宋_GB2312"/>
          <w:kern w:val="0"/>
          <w:sz w:val="32"/>
          <w:szCs w:val="32"/>
        </w:rPr>
        <w:t>绿色金融产品和市场创新</w:t>
      </w:r>
      <w:r>
        <w:rPr>
          <w:rFonts w:hint="eastAsia" w:ascii="仿宋_GB2312" w:hAnsi="仿宋_GB2312" w:eastAsia="仿宋_GB2312" w:cs="仿宋_GB2312"/>
          <w:kern w:val="0"/>
          <w:sz w:val="32"/>
          <w:szCs w:val="32"/>
        </w:rPr>
        <w:t>成果不断涌现，</w:t>
      </w:r>
      <w:r>
        <w:rPr>
          <w:rFonts w:ascii="仿宋_GB2312" w:hAnsi="仿宋_GB2312" w:eastAsia="仿宋_GB2312" w:cs="仿宋_GB2312"/>
          <w:kern w:val="0"/>
          <w:sz w:val="32"/>
          <w:szCs w:val="32"/>
        </w:rPr>
        <w:t>绿色金融在全社会范围内逐步实现从蓝图和理念到实践和行动的跨越，日益成为地方政府和市场主体的自发选择，作为“绿水青山”向“金山银山”转化的桥梁和加速器作用进一步凸显。</w:t>
      </w:r>
      <w:r>
        <w:rPr>
          <w:rFonts w:ascii="仿宋_GB2312" w:hAnsi="仿宋_GB2312" w:eastAsia="仿宋_GB2312" w:cs="仿宋_GB2312"/>
          <w:color w:val="auto"/>
          <w:kern w:val="0"/>
          <w:sz w:val="32"/>
          <w:szCs w:val="32"/>
          <w:highlight w:val="none"/>
        </w:rPr>
        <w:t>2020年末，</w:t>
      </w:r>
      <w:r>
        <w:rPr>
          <w:rFonts w:hint="eastAsia" w:ascii="仿宋_GB2312" w:hAnsi="仿宋_GB2312" w:eastAsia="仿宋_GB2312" w:cs="仿宋_GB2312"/>
          <w:color w:val="auto"/>
          <w:kern w:val="0"/>
          <w:sz w:val="32"/>
          <w:szCs w:val="32"/>
          <w:highlight w:val="none"/>
        </w:rPr>
        <w:t>全市</w:t>
      </w:r>
      <w:r>
        <w:rPr>
          <w:rFonts w:ascii="仿宋_GB2312" w:hAnsi="仿宋_GB2312" w:eastAsia="仿宋_GB2312" w:cs="仿宋_GB2312"/>
          <w:color w:val="auto"/>
          <w:kern w:val="0"/>
          <w:sz w:val="32"/>
          <w:szCs w:val="32"/>
          <w:highlight w:val="none"/>
        </w:rPr>
        <w:t>本外币绿色贷款余额达</w:t>
      </w:r>
      <w:r>
        <w:rPr>
          <w:rFonts w:hint="eastAsia" w:ascii="仿宋_GB2312" w:hAnsi="仿宋_GB2312" w:eastAsia="仿宋_GB2312" w:cs="仿宋_GB2312"/>
          <w:color w:val="auto"/>
          <w:kern w:val="0"/>
          <w:sz w:val="32"/>
          <w:szCs w:val="32"/>
          <w:highlight w:val="none"/>
          <w:lang w:val="en-US" w:eastAsia="zh-CN"/>
        </w:rPr>
        <w:t>66.34</w:t>
      </w:r>
      <w:r>
        <w:rPr>
          <w:rFonts w:ascii="仿宋_GB2312" w:hAnsi="仿宋_GB2312" w:eastAsia="仿宋_GB2312" w:cs="仿宋_GB2312"/>
          <w:color w:val="auto"/>
          <w:kern w:val="0"/>
          <w:sz w:val="32"/>
          <w:szCs w:val="32"/>
          <w:highlight w:val="none"/>
        </w:rPr>
        <w:t>亿元</w:t>
      </w:r>
      <w:r>
        <w:rPr>
          <w:rFonts w:hint="eastAsia" w:ascii="仿宋_GB2312" w:hAnsi="仿宋_GB2312" w:eastAsia="仿宋_GB2312" w:cs="仿宋_GB2312"/>
          <w:color w:val="auto"/>
          <w:kern w:val="0"/>
          <w:sz w:val="32"/>
          <w:szCs w:val="32"/>
          <w:highlight w:val="none"/>
          <w:lang w:eastAsia="zh-CN"/>
        </w:rPr>
        <w:t>。</w:t>
      </w:r>
      <w:r>
        <w:rPr>
          <w:rFonts w:ascii="仿宋_GB2312" w:hAnsi="仿宋_GB2312" w:eastAsia="仿宋_GB2312" w:cs="仿宋_GB2312"/>
          <w:color w:val="auto"/>
          <w:kern w:val="0"/>
          <w:sz w:val="32"/>
          <w:szCs w:val="32"/>
          <w:highlight w:val="none"/>
        </w:rPr>
        <w:t>绿色金融资产质量整体良好，绿色贷款不良率远低于</w:t>
      </w:r>
      <w:r>
        <w:rPr>
          <w:rFonts w:hint="eastAsia" w:ascii="仿宋_GB2312" w:hAnsi="仿宋_GB2312" w:eastAsia="仿宋_GB2312" w:cs="仿宋_GB2312"/>
          <w:color w:val="auto"/>
          <w:kern w:val="0"/>
          <w:sz w:val="32"/>
          <w:szCs w:val="32"/>
          <w:highlight w:val="none"/>
        </w:rPr>
        <w:t>同类</w:t>
      </w:r>
      <w:r>
        <w:rPr>
          <w:rFonts w:ascii="仿宋_GB2312" w:hAnsi="仿宋_GB2312" w:eastAsia="仿宋_GB2312" w:cs="仿宋_GB2312"/>
          <w:color w:val="auto"/>
          <w:kern w:val="0"/>
          <w:sz w:val="32"/>
          <w:szCs w:val="32"/>
          <w:highlight w:val="none"/>
        </w:rPr>
        <w:t>商业银行不良贷款率</w:t>
      </w:r>
      <w:r>
        <w:rPr>
          <w:rFonts w:hint="eastAsia" w:ascii="仿宋_GB2312" w:hAnsi="仿宋_GB2312" w:eastAsia="仿宋_GB2312" w:cs="仿宋_GB2312"/>
          <w:color w:val="auto"/>
          <w:kern w:val="0"/>
          <w:sz w:val="32"/>
          <w:szCs w:val="32"/>
          <w:highlight w:val="none"/>
          <w:lang w:eastAsia="zh-CN"/>
        </w:rPr>
        <w:t>。</w:t>
      </w:r>
    </w:p>
    <w:p>
      <w:pPr>
        <w:spacing w:line="600" w:lineRule="exact"/>
        <w:ind w:firstLine="643" w:firstLineChars="200"/>
        <w:jc w:val="left"/>
        <w:outlineLvl w:val="1"/>
        <w:rPr>
          <w:rFonts w:cs="仿宋_GB2312" w:asciiTheme="minorEastAsia" w:hAnsiTheme="minorEastAsia"/>
          <w:b/>
          <w:kern w:val="0"/>
          <w:sz w:val="32"/>
          <w:szCs w:val="32"/>
        </w:rPr>
      </w:pPr>
      <w:bookmarkStart w:id="7" w:name="_Toc16159"/>
      <w:r>
        <w:rPr>
          <w:rFonts w:hint="eastAsia" w:cs="楷体_GB2312" w:asciiTheme="minorEastAsia" w:hAnsiTheme="minorEastAsia"/>
          <w:b/>
          <w:bCs/>
          <w:kern w:val="0"/>
          <w:sz w:val="32"/>
          <w:szCs w:val="32"/>
        </w:rPr>
        <w:t>（四）</w:t>
      </w:r>
      <w:r>
        <w:rPr>
          <w:rFonts w:hint="eastAsia" w:cs="仿宋_GB2312" w:asciiTheme="minorEastAsia" w:hAnsiTheme="minorEastAsia"/>
          <w:b/>
          <w:kern w:val="0"/>
          <w:sz w:val="32"/>
          <w:szCs w:val="32"/>
        </w:rPr>
        <w:t>特色农产品加工业主要问题</w:t>
      </w:r>
      <w:bookmarkEnd w:id="7"/>
    </w:p>
    <w:p>
      <w:pPr>
        <w:widowControl/>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抚顺市农产品加工业在“十三五”时期虽取得长足发展,但仍处于初级发展阶段,仍存在很多亟待解决的问题。</w:t>
      </w:r>
    </w:p>
    <w:p>
      <w:pPr>
        <w:spacing w:line="600" w:lineRule="exact"/>
        <w:ind w:firstLine="640" w:firstLineChars="200"/>
        <w:jc w:val="both"/>
        <w:rPr>
          <w:rFonts w:hint="eastAsia" w:ascii="仿宋_GB2312" w:hAnsi="仿宋_GB2312" w:eastAsia="仿宋_GB2312" w:cs="仿宋_GB2312"/>
          <w:kern w:val="0"/>
          <w:sz w:val="32"/>
          <w:szCs w:val="32"/>
        </w:rPr>
      </w:pPr>
      <w:r>
        <w:rPr>
          <w:rFonts w:hint="eastAsia" w:ascii="楷体" w:hAnsi="楷体" w:eastAsia="楷体" w:cs="仿宋_GB2312"/>
          <w:kern w:val="0"/>
          <w:sz w:val="32"/>
          <w:szCs w:val="32"/>
        </w:rPr>
        <w:t>1.</w:t>
      </w:r>
      <w:r>
        <w:rPr>
          <w:rFonts w:ascii="楷体" w:hAnsi="楷体" w:eastAsia="楷体" w:cs="宋体"/>
          <w:kern w:val="0"/>
          <w:sz w:val="32"/>
          <w:szCs w:val="32"/>
        </w:rPr>
        <w:t>产品</w:t>
      </w:r>
      <w:r>
        <w:rPr>
          <w:rFonts w:hint="eastAsia" w:ascii="楷体" w:hAnsi="楷体" w:eastAsia="楷体" w:cs="宋体"/>
          <w:kern w:val="0"/>
          <w:sz w:val="32"/>
          <w:szCs w:val="32"/>
        </w:rPr>
        <w:t>深</w:t>
      </w:r>
      <w:r>
        <w:rPr>
          <w:rFonts w:ascii="楷体" w:hAnsi="楷体" w:eastAsia="楷体" w:cs="宋体"/>
          <w:kern w:val="0"/>
          <w:sz w:val="32"/>
          <w:szCs w:val="32"/>
        </w:rPr>
        <w:t>加工</w:t>
      </w:r>
      <w:r>
        <w:rPr>
          <w:rFonts w:hint="eastAsia" w:ascii="楷体" w:hAnsi="楷体" w:eastAsia="楷体" w:cs="宋体"/>
          <w:kern w:val="0"/>
          <w:sz w:val="32"/>
          <w:szCs w:val="32"/>
        </w:rPr>
        <w:t>严重</w:t>
      </w:r>
      <w:r>
        <w:rPr>
          <w:rFonts w:ascii="楷体" w:hAnsi="楷体" w:eastAsia="楷体" w:cs="宋体"/>
          <w:kern w:val="0"/>
          <w:sz w:val="32"/>
          <w:szCs w:val="32"/>
        </w:rPr>
        <w:t>不足</w:t>
      </w:r>
      <w:r>
        <w:rPr>
          <w:rFonts w:hint="eastAsia" w:ascii="楷体" w:hAnsi="楷体" w:eastAsia="楷体" w:cs="宋体"/>
          <w:kern w:val="0"/>
          <w:sz w:val="32"/>
          <w:szCs w:val="32"/>
        </w:rPr>
        <w:t>，</w:t>
      </w:r>
      <w:r>
        <w:rPr>
          <w:rFonts w:ascii="楷体" w:hAnsi="楷体" w:eastAsia="楷体" w:cs="宋体"/>
          <w:kern w:val="0"/>
          <w:sz w:val="32"/>
          <w:szCs w:val="32"/>
        </w:rPr>
        <w:t>资源综合利用</w:t>
      </w:r>
      <w:r>
        <w:rPr>
          <w:rFonts w:hint="eastAsia" w:ascii="楷体" w:hAnsi="楷体" w:eastAsia="楷体" w:cs="宋体"/>
          <w:kern w:val="0"/>
          <w:sz w:val="32"/>
          <w:szCs w:val="32"/>
        </w:rPr>
        <w:t>水平</w:t>
      </w:r>
      <w:r>
        <w:rPr>
          <w:rFonts w:ascii="楷体" w:hAnsi="楷体" w:eastAsia="楷体" w:cs="宋体"/>
          <w:kern w:val="0"/>
          <w:sz w:val="32"/>
          <w:szCs w:val="32"/>
        </w:rPr>
        <w:t>偏低</w:t>
      </w:r>
      <w:r>
        <w:rPr>
          <w:rFonts w:hint="eastAsia" w:ascii="楷体" w:hAnsi="楷体" w:eastAsia="楷体" w:cs="宋体"/>
          <w:kern w:val="0"/>
          <w:sz w:val="32"/>
          <w:szCs w:val="32"/>
        </w:rPr>
        <w:t>。</w:t>
      </w:r>
      <w:r>
        <w:rPr>
          <w:rFonts w:hint="eastAsia" w:ascii="仿宋_GB2312" w:hAnsi="仿宋_GB2312" w:eastAsia="仿宋_GB2312" w:cs="仿宋_GB2312"/>
          <w:kern w:val="0"/>
          <w:sz w:val="32"/>
          <w:szCs w:val="32"/>
        </w:rPr>
        <w:t>多年来，抚顺市特色农产品加工一直都维持在低水平生产中。一方面多数特色农产品卖原料状况没有根本性改变，即使加工也是停留在简单加工层面上。另一方面受加工能力较弱制约，加工副产物综合利用不足现象普遍存在。</w:t>
      </w:r>
    </w:p>
    <w:p>
      <w:pPr>
        <w:widowControl/>
        <w:spacing w:line="600" w:lineRule="exact"/>
        <w:ind w:firstLine="640" w:firstLineChars="200"/>
        <w:jc w:val="both"/>
        <w:rPr>
          <w:rFonts w:hint="eastAsia" w:ascii="仿宋_GB2312" w:hAnsi="仿宋_GB2312" w:eastAsia="仿宋_GB2312" w:cs="仿宋_GB2312"/>
          <w:bCs/>
          <w:kern w:val="0"/>
          <w:sz w:val="32"/>
          <w:szCs w:val="32"/>
        </w:rPr>
      </w:pPr>
      <w:r>
        <w:rPr>
          <w:rFonts w:hint="eastAsia" w:ascii="楷体" w:hAnsi="楷体" w:eastAsia="楷体" w:cs="宋体"/>
          <w:bCs/>
          <w:kern w:val="0"/>
          <w:sz w:val="32"/>
          <w:szCs w:val="32"/>
        </w:rPr>
        <w:t>2.</w:t>
      </w:r>
      <w:r>
        <w:rPr>
          <w:rFonts w:ascii="楷体" w:hAnsi="楷体" w:eastAsia="楷体" w:cs="宋体"/>
          <w:bCs/>
          <w:kern w:val="0"/>
          <w:sz w:val="32"/>
          <w:szCs w:val="32"/>
        </w:rPr>
        <w:t>装备研发投入不足,工艺与装备匹配度不高</w:t>
      </w:r>
      <w:r>
        <w:rPr>
          <w:rFonts w:hint="eastAsia" w:ascii="楷体" w:hAnsi="楷体" w:eastAsia="楷体" w:cs="宋体"/>
          <w:bCs/>
          <w:kern w:val="0"/>
          <w:sz w:val="32"/>
          <w:szCs w:val="32"/>
        </w:rPr>
        <w:t>。</w:t>
      </w:r>
      <w:r>
        <w:rPr>
          <w:rFonts w:hint="eastAsia" w:ascii="仿宋_GB2312" w:hAnsi="仿宋_GB2312" w:eastAsia="仿宋_GB2312" w:cs="仿宋_GB2312"/>
          <w:kern w:val="0"/>
          <w:sz w:val="32"/>
          <w:szCs w:val="32"/>
        </w:rPr>
        <w:t>一方面由于研发能力和投入不足,加工装备创新能力不强,创新平台和创新主体缺乏,导致加工装备行业产品低水平重复现象较严重,低水平、低档次产品有增无减。另一方面抚顺市对农产品深加工投入基本以加工工艺为主、装备为辅,过度偏向工艺开发,使得部分新工艺超前于新装备研发,工艺和装备脱节。</w:t>
      </w:r>
      <w:r>
        <w:rPr>
          <w:rFonts w:hint="eastAsia" w:ascii="仿宋_GB2312" w:hAnsi="仿宋_GB2312" w:eastAsia="仿宋_GB2312" w:cs="仿宋_GB2312"/>
          <w:bCs/>
          <w:kern w:val="0"/>
          <w:sz w:val="32"/>
          <w:szCs w:val="32"/>
        </w:rPr>
        <w:t> </w:t>
      </w:r>
    </w:p>
    <w:p>
      <w:pPr>
        <w:widowControl/>
        <w:spacing w:line="600" w:lineRule="exact"/>
        <w:ind w:firstLine="640" w:firstLineChars="200"/>
        <w:jc w:val="both"/>
        <w:rPr>
          <w:rFonts w:hint="eastAsia" w:ascii="仿宋_GB2312" w:hAnsi="仿宋_GB2312" w:eastAsia="仿宋_GB2312" w:cs="仿宋_GB2312"/>
          <w:b/>
          <w:bCs/>
          <w:kern w:val="0"/>
          <w:sz w:val="32"/>
          <w:szCs w:val="32"/>
        </w:rPr>
      </w:pPr>
      <w:r>
        <w:rPr>
          <w:rFonts w:hint="eastAsia" w:ascii="楷体" w:hAnsi="楷体" w:eastAsia="楷体" w:cs="宋体"/>
          <w:kern w:val="0"/>
          <w:sz w:val="32"/>
          <w:szCs w:val="32"/>
        </w:rPr>
        <w:t>3.</w:t>
      </w:r>
      <w:r>
        <w:rPr>
          <w:rFonts w:ascii="楷体" w:hAnsi="楷体" w:eastAsia="楷体" w:cs="宋体"/>
          <w:kern w:val="0"/>
          <w:sz w:val="32"/>
          <w:szCs w:val="32"/>
        </w:rPr>
        <w:t>缺乏高素质专业人才,人才流失严重</w:t>
      </w:r>
      <w:r>
        <w:rPr>
          <w:rFonts w:hint="eastAsia" w:ascii="楷体" w:hAnsi="楷体" w:eastAsia="楷体" w:cs="宋体"/>
          <w:kern w:val="0"/>
          <w:sz w:val="32"/>
          <w:szCs w:val="32"/>
        </w:rPr>
        <w:t>。</w:t>
      </w:r>
      <w:r>
        <w:rPr>
          <w:rFonts w:hint="eastAsia" w:ascii="仿宋_GB2312" w:hAnsi="仿宋_GB2312" w:eastAsia="仿宋_GB2312" w:cs="仿宋_GB2312"/>
          <w:kern w:val="0"/>
          <w:sz w:val="32"/>
          <w:szCs w:val="32"/>
        </w:rPr>
        <w:t>专业技能人才匮乏是制约抚顺市农产品加工业发展“瓶颈”之一。由于农产品加工企业以小型规模企业为主,多数农产品加工企业很难为所需专业人才提供有竞争力的工资待遇和优越的工作、生活条件,对专业人才的吸引力有限,存在高素质人才“引不来,留不住”问题。</w:t>
      </w:r>
    </w:p>
    <w:p>
      <w:pPr>
        <w:widowControl/>
        <w:spacing w:line="600" w:lineRule="exact"/>
        <w:ind w:firstLine="640" w:firstLineChars="200"/>
        <w:jc w:val="both"/>
        <w:rPr>
          <w:rFonts w:hint="eastAsia" w:ascii="仿宋_GB2312" w:hAnsi="仿宋_GB2312" w:eastAsia="仿宋_GB2312" w:cs="仿宋_GB2312"/>
          <w:bCs/>
          <w:kern w:val="0"/>
          <w:sz w:val="32"/>
          <w:szCs w:val="32"/>
        </w:rPr>
      </w:pPr>
      <w:r>
        <w:rPr>
          <w:rFonts w:hint="eastAsia" w:ascii="楷体" w:hAnsi="楷体" w:eastAsia="楷体" w:cs="宋体"/>
          <w:bCs/>
          <w:kern w:val="0"/>
          <w:sz w:val="32"/>
          <w:szCs w:val="32"/>
        </w:rPr>
        <w:t>4.</w:t>
      </w:r>
      <w:r>
        <w:rPr>
          <w:rFonts w:ascii="楷体" w:hAnsi="楷体" w:eastAsia="楷体" w:cs="宋体"/>
          <w:bCs/>
          <w:kern w:val="0"/>
          <w:sz w:val="32"/>
          <w:szCs w:val="32"/>
        </w:rPr>
        <w:t>质量监管体系不健全,加工</w:t>
      </w:r>
      <w:r>
        <w:rPr>
          <w:rFonts w:hint="eastAsia" w:ascii="楷体" w:hAnsi="楷体" w:eastAsia="楷体" w:cs="宋体"/>
          <w:bCs/>
          <w:kern w:val="0"/>
          <w:sz w:val="32"/>
          <w:szCs w:val="32"/>
        </w:rPr>
        <w:t>业</w:t>
      </w:r>
      <w:r>
        <w:rPr>
          <w:rFonts w:ascii="楷体" w:hAnsi="楷体" w:eastAsia="楷体" w:cs="宋体"/>
          <w:bCs/>
          <w:kern w:val="0"/>
          <w:sz w:val="32"/>
          <w:szCs w:val="32"/>
        </w:rPr>
        <w:t>存在质量安全隐患</w:t>
      </w:r>
      <w:r>
        <w:rPr>
          <w:rFonts w:hint="eastAsia" w:ascii="楷体" w:hAnsi="楷体" w:eastAsia="楷体" w:cs="宋体"/>
          <w:bCs/>
          <w:kern w:val="0"/>
          <w:sz w:val="32"/>
          <w:szCs w:val="32"/>
        </w:rPr>
        <w:t>。</w:t>
      </w:r>
      <w:r>
        <w:rPr>
          <w:rFonts w:hint="eastAsia" w:ascii="仿宋_GB2312" w:hAnsi="仿宋_GB2312" w:eastAsia="仿宋_GB2312" w:cs="仿宋_GB2312"/>
          <w:kern w:val="0"/>
          <w:sz w:val="32"/>
          <w:szCs w:val="32"/>
        </w:rPr>
        <w:t>由于多数农产品加工企业加工设备陈旧、技术水平低,农产品加工行业缺少相应的行业标准,产品质量监管体系不健全,农产品加工产品质量存在安全隐患。一些农产品加工企业收购原料产品时因缺少必要的检测工序或检测设备,不能在加工环节前发现农产品质量问题。严格的农产品加工质量监管体系尚未建立,农产品生产加工过程无法全面监控。</w:t>
      </w:r>
    </w:p>
    <w:p>
      <w:pPr>
        <w:widowControl/>
        <w:spacing w:line="600" w:lineRule="exact"/>
        <w:ind w:firstLine="640" w:firstLineChars="200"/>
        <w:jc w:val="both"/>
        <w:rPr>
          <w:rFonts w:hint="eastAsia" w:ascii="仿宋_GB2312" w:hAnsi="仿宋_GB2312" w:eastAsia="仿宋_GB2312" w:cs="仿宋_GB2312"/>
          <w:kern w:val="0"/>
          <w:sz w:val="32"/>
          <w:szCs w:val="32"/>
        </w:rPr>
      </w:pPr>
      <w:r>
        <w:rPr>
          <w:rFonts w:hint="eastAsia" w:ascii="楷体" w:hAnsi="楷体" w:eastAsia="楷体" w:cs="宋体"/>
          <w:kern w:val="0"/>
          <w:sz w:val="32"/>
          <w:szCs w:val="32"/>
        </w:rPr>
        <w:t>5.</w:t>
      </w:r>
      <w:r>
        <w:rPr>
          <w:rFonts w:ascii="楷体" w:hAnsi="楷体" w:eastAsia="楷体" w:cs="宋体"/>
          <w:kern w:val="0"/>
          <w:sz w:val="32"/>
          <w:szCs w:val="32"/>
        </w:rPr>
        <w:t>空间集聚分散化,尚未建立有效利益联结机制</w:t>
      </w:r>
      <w:r>
        <w:rPr>
          <w:rFonts w:hint="eastAsia" w:ascii="楷体" w:hAnsi="楷体" w:eastAsia="楷体" w:cs="宋体"/>
          <w:kern w:val="0"/>
          <w:sz w:val="32"/>
          <w:szCs w:val="32"/>
        </w:rPr>
        <w:t>。</w:t>
      </w:r>
      <w:r>
        <w:rPr>
          <w:rFonts w:hint="eastAsia" w:ascii="仿宋_GB2312" w:hAnsi="仿宋_GB2312" w:eastAsia="仿宋_GB2312" w:cs="仿宋_GB2312"/>
          <w:kern w:val="0"/>
          <w:sz w:val="32"/>
          <w:szCs w:val="32"/>
        </w:rPr>
        <w:t>各县区在农产品加工产业集聚园区中,因产业链条短,受原材料、加工技术等因素制约,加工企业仍以单一性生产行为为主导,对原材料供应商和市场销售商依赖性较高,尚未与农民、合作社、生产基地、批发市场、超市等建立长期稳定的利益联结机制,易诱发区域内加工企业因争夺原材料或市场引发无序甚至恶性竞争。</w:t>
      </w:r>
    </w:p>
    <w:p>
      <w:pPr>
        <w:spacing w:line="1000" w:lineRule="exact"/>
        <w:jc w:val="center"/>
        <w:outlineLvl w:val="0"/>
        <w:rPr>
          <w:rFonts w:ascii="黑体" w:hAnsi="黑体" w:eastAsia="黑体" w:cs="楷体_GB2312"/>
          <w:b/>
          <w:bCs/>
          <w:kern w:val="0"/>
          <w:sz w:val="32"/>
          <w:szCs w:val="32"/>
        </w:rPr>
      </w:pPr>
      <w:bookmarkStart w:id="8" w:name="_Toc6585"/>
      <w:r>
        <w:rPr>
          <w:rFonts w:hint="eastAsia" w:ascii="黑体" w:hAnsi="黑体" w:eastAsia="黑体" w:cs="楷体_GB2312"/>
          <w:b/>
          <w:bCs/>
          <w:kern w:val="0"/>
          <w:sz w:val="32"/>
          <w:szCs w:val="32"/>
        </w:rPr>
        <w:t>二、发展形势</w:t>
      </w:r>
      <w:bookmarkEnd w:id="8"/>
    </w:p>
    <w:p>
      <w:pPr>
        <w:spacing w:line="600" w:lineRule="exact"/>
        <w:ind w:firstLine="640" w:firstLineChars="200"/>
        <w:jc w:val="both"/>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十四五”时期，是我国全面实施乡村振兴战略的关键时期，也是抚顺市增强农业综合生产能力、深化农业结构调整、丰富乡村经济业态的重要发展阶段。这一时期，我们既要认真总结过去特色农产品加工业发展的经验教训，也要充分认识未来五年特色农产品深加工业发展的复杂变化形势，从而更加准确把握重大历史机遇，更加科学应对新的挑战。</w:t>
      </w:r>
    </w:p>
    <w:p>
      <w:pPr>
        <w:pStyle w:val="4"/>
        <w:spacing w:line="600" w:lineRule="exact"/>
        <w:ind w:firstLine="643" w:firstLineChars="200"/>
        <w:outlineLvl w:val="1"/>
        <w:rPr>
          <w:rFonts w:cs="仿宋_GB2312" w:asciiTheme="minorEastAsia" w:hAnsiTheme="minorEastAsia" w:eastAsiaTheme="minorEastAsia"/>
          <w:b/>
          <w:kern w:val="0"/>
          <w:sz w:val="32"/>
          <w:szCs w:val="32"/>
        </w:rPr>
      </w:pPr>
      <w:bookmarkStart w:id="9" w:name="_Toc5932"/>
      <w:r>
        <w:rPr>
          <w:rFonts w:hint="eastAsia" w:cs="仿宋_GB2312" w:asciiTheme="minorEastAsia" w:hAnsiTheme="minorEastAsia" w:eastAsiaTheme="minorEastAsia"/>
          <w:b/>
          <w:kern w:val="0"/>
          <w:sz w:val="32"/>
          <w:szCs w:val="32"/>
        </w:rPr>
        <w:t>（一）面临的机遇</w:t>
      </w:r>
      <w:bookmarkEnd w:id="9"/>
    </w:p>
    <w:p>
      <w:pPr>
        <w:pStyle w:val="4"/>
        <w:spacing w:line="600" w:lineRule="exact"/>
        <w:ind w:firstLine="640" w:firstLineChars="200"/>
        <w:rPr>
          <w:rStyle w:val="15"/>
          <w:rFonts w:hint="eastAsia" w:ascii="仿宋_GB2312" w:hAnsi="仿宋_GB2312" w:eastAsia="仿宋_GB2312" w:cs="仿宋_GB2312"/>
          <w:kern w:val="0"/>
        </w:rPr>
      </w:pPr>
      <w:r>
        <w:rPr>
          <w:rFonts w:hint="eastAsia" w:ascii="楷体" w:hAnsi="楷体" w:eastAsia="楷体" w:cs="仿宋_GB2312"/>
          <w:kern w:val="0"/>
          <w:sz w:val="32"/>
          <w:szCs w:val="32"/>
        </w:rPr>
        <w:t>1.乡村振兴战略统领深</w:t>
      </w:r>
      <w:r>
        <w:rPr>
          <w:rFonts w:ascii="楷体" w:hAnsi="楷体" w:eastAsia="楷体" w:cs="仿宋_GB2312"/>
          <w:kern w:val="0"/>
          <w:sz w:val="32"/>
          <w:szCs w:val="32"/>
        </w:rPr>
        <w:t>加工</w:t>
      </w:r>
      <w:r>
        <w:rPr>
          <w:rFonts w:hint="eastAsia" w:ascii="楷体" w:hAnsi="楷体" w:eastAsia="楷体" w:cs="仿宋_GB2312"/>
          <w:kern w:val="0"/>
          <w:sz w:val="32"/>
          <w:szCs w:val="32"/>
        </w:rPr>
        <w:t>业发展新方向。</w:t>
      </w:r>
      <w:r>
        <w:rPr>
          <w:rStyle w:val="15"/>
          <w:rFonts w:hint="eastAsia" w:ascii="仿宋_GB2312" w:hAnsi="仿宋_GB2312" w:eastAsia="仿宋_GB2312" w:cs="仿宋_GB2312"/>
          <w:bCs/>
          <w:color w:val="000000" w:themeColor="text1"/>
          <w14:textFill>
            <w14:solidFill>
              <w14:schemeClr w14:val="tx1"/>
            </w14:solidFill>
          </w14:textFill>
        </w:rPr>
        <w:t>按照</w:t>
      </w:r>
      <w:r>
        <w:rPr>
          <w:rStyle w:val="15"/>
          <w:rFonts w:hint="eastAsia" w:ascii="仿宋_GB2312" w:hAnsi="仿宋_GB2312" w:eastAsia="仿宋_GB2312" w:cs="仿宋_GB2312"/>
          <w:color w:val="000000" w:themeColor="text1"/>
          <w14:textFill>
            <w14:solidFill>
              <w14:schemeClr w14:val="tx1"/>
            </w14:solidFill>
          </w14:textFill>
        </w:rPr>
        <w:t>国家</w:t>
      </w:r>
      <w:r>
        <w:rPr>
          <w:rFonts w:hint="eastAsia" w:ascii="仿宋_GB2312" w:hAnsi="仿宋_GB2312" w:eastAsia="仿宋_GB2312" w:cs="仿宋_GB2312"/>
          <w:kern w:val="0"/>
          <w:sz w:val="32"/>
          <w:szCs w:val="32"/>
        </w:rPr>
        <w:t>乡</w:t>
      </w:r>
      <w:r>
        <w:rPr>
          <w:rStyle w:val="15"/>
          <w:rFonts w:hint="eastAsia" w:ascii="仿宋_GB2312" w:hAnsi="仿宋_GB2312" w:eastAsia="仿宋_GB2312" w:cs="仿宋_GB2312"/>
          <w:bCs/>
          <w:color w:val="000000" w:themeColor="text1"/>
          <w14:textFill>
            <w14:solidFill>
              <w14:schemeClr w14:val="tx1"/>
            </w14:solidFill>
          </w14:textFill>
        </w:rPr>
        <w:t>村振兴战略部署，在新时代双碳目标引领下，抚顺农业农村绿色底色更具发展优势，国家、省制定实施的农产品加工业发展政策体系和实施路线图，将赋予抚顺市特色农产品深加工业更加有利的外部发展环境。</w:t>
      </w:r>
    </w:p>
    <w:p>
      <w:pPr>
        <w:spacing w:line="600" w:lineRule="exact"/>
        <w:ind w:firstLine="640" w:firstLineChars="200"/>
        <w:rPr>
          <w:rFonts w:hint="eastAsia" w:ascii="仿宋_GB2312" w:hAnsi="仿宋_GB2312" w:eastAsia="仿宋_GB2312" w:cs="仿宋_GB2312"/>
          <w:sz w:val="32"/>
          <w:shd w:val="clear" w:color="auto" w:fill="FFFFFF"/>
        </w:rPr>
      </w:pPr>
      <w:r>
        <w:rPr>
          <w:rFonts w:hint="eastAsia" w:ascii="楷体" w:hAnsi="楷体" w:eastAsia="楷体" w:cs="仿宋_GB2312"/>
          <w:kern w:val="0"/>
          <w:sz w:val="32"/>
          <w:szCs w:val="32"/>
        </w:rPr>
        <w:t>2.辽宁专项规划指引深</w:t>
      </w:r>
      <w:r>
        <w:rPr>
          <w:rFonts w:ascii="楷体" w:hAnsi="楷体" w:eastAsia="楷体" w:cs="仿宋_GB2312"/>
          <w:kern w:val="0"/>
          <w:sz w:val="32"/>
          <w:szCs w:val="32"/>
        </w:rPr>
        <w:t>加工</w:t>
      </w:r>
      <w:r>
        <w:rPr>
          <w:rFonts w:hint="eastAsia" w:ascii="楷体" w:hAnsi="楷体" w:eastAsia="楷体" w:cs="仿宋_GB2312"/>
          <w:kern w:val="0"/>
          <w:sz w:val="32"/>
          <w:szCs w:val="32"/>
        </w:rPr>
        <w:t>业发展新路径。</w:t>
      </w:r>
      <w:r>
        <w:rPr>
          <w:rFonts w:hint="eastAsia" w:ascii="仿宋_GB2312" w:hAnsi="仿宋_GB2312" w:eastAsia="仿宋_GB2312" w:cs="仿宋_GB2312"/>
          <w:kern w:val="0"/>
          <w:sz w:val="32"/>
          <w:szCs w:val="32"/>
        </w:rPr>
        <w:t>在国家进一步促进农产品加工业发展的意见指导下，辽宁省农产品加工业发展规划（2021～2025年）正式出台，明确“</w:t>
      </w:r>
      <w:r>
        <w:rPr>
          <w:rFonts w:hint="eastAsia" w:ascii="仿宋_GB2312" w:hAnsi="仿宋_GB2312" w:eastAsia="仿宋_GB2312" w:cs="仿宋_GB2312"/>
          <w:sz w:val="32"/>
          <w:szCs w:val="32"/>
        </w:rPr>
        <w:t>统筹推进农产品初加工、精深加工、综合利用加工，促进加工延链、科技补链、园区壮链、融合优链，打造农业全产业链</w:t>
      </w:r>
      <w:r>
        <w:rPr>
          <w:rFonts w:hint="eastAsia" w:ascii="仿宋_GB2312" w:hAnsi="仿宋_GB2312" w:eastAsia="仿宋_GB2312" w:cs="仿宋_GB2312"/>
          <w:kern w:val="0"/>
          <w:sz w:val="32"/>
          <w:szCs w:val="32"/>
        </w:rPr>
        <w:t>”等多项举措，</w:t>
      </w:r>
      <w:r>
        <w:rPr>
          <w:rFonts w:hint="eastAsia" w:ascii="仿宋_GB2312" w:hAnsi="仿宋_GB2312" w:eastAsia="仿宋_GB2312" w:cs="仿宋_GB2312"/>
          <w:sz w:val="32"/>
          <w:shd w:val="clear" w:color="auto" w:fill="FFFFFF"/>
        </w:rPr>
        <w:t>为开辟</w:t>
      </w:r>
      <w:r>
        <w:rPr>
          <w:rStyle w:val="15"/>
          <w:rFonts w:hint="eastAsia" w:ascii="仿宋_GB2312" w:hAnsi="仿宋_GB2312" w:eastAsia="仿宋_GB2312" w:cs="仿宋_GB2312"/>
          <w:bCs/>
          <w:color w:val="000000" w:themeColor="text1"/>
          <w14:textFill>
            <w14:solidFill>
              <w14:schemeClr w14:val="tx1"/>
            </w14:solidFill>
          </w14:textFill>
        </w:rPr>
        <w:t>抚顺市特色农产品深加工业发展</w:t>
      </w:r>
      <w:r>
        <w:rPr>
          <w:rFonts w:hint="eastAsia" w:ascii="仿宋_GB2312" w:hAnsi="仿宋_GB2312" w:eastAsia="仿宋_GB2312" w:cs="仿宋_GB2312"/>
          <w:sz w:val="32"/>
          <w:shd w:val="clear" w:color="auto" w:fill="FFFFFF"/>
        </w:rPr>
        <w:t>新空间指明了新路径。</w:t>
      </w:r>
    </w:p>
    <w:p>
      <w:pPr>
        <w:spacing w:line="600" w:lineRule="exact"/>
        <w:ind w:firstLine="640" w:firstLineChars="200"/>
        <w:rPr>
          <w:rStyle w:val="15"/>
          <w:rFonts w:hint="eastAsia" w:ascii="仿宋_GB2312" w:hAnsi="仿宋_GB2312" w:eastAsia="仿宋_GB2312" w:cs="仿宋_GB2312"/>
          <w:bCs/>
          <w:color w:val="000000" w:themeColor="text1"/>
          <w14:textFill>
            <w14:solidFill>
              <w14:schemeClr w14:val="tx1"/>
            </w14:solidFill>
          </w14:textFill>
        </w:rPr>
      </w:pPr>
      <w:r>
        <w:rPr>
          <w:rFonts w:hint="eastAsia" w:ascii="楷体" w:hAnsi="楷体" w:eastAsia="楷体" w:cs="仿宋_GB2312"/>
          <w:kern w:val="0"/>
          <w:sz w:val="32"/>
          <w:szCs w:val="32"/>
        </w:rPr>
        <w:t>3.生态优先绿色发展助力深</w:t>
      </w:r>
      <w:r>
        <w:rPr>
          <w:rFonts w:ascii="楷体" w:hAnsi="楷体" w:eastAsia="楷体" w:cs="仿宋_GB2312"/>
          <w:kern w:val="0"/>
          <w:sz w:val="32"/>
          <w:szCs w:val="32"/>
        </w:rPr>
        <w:t>加工</w:t>
      </w:r>
      <w:r>
        <w:rPr>
          <w:rFonts w:hint="eastAsia" w:ascii="楷体" w:hAnsi="楷体" w:eastAsia="楷体" w:cs="仿宋_GB2312"/>
          <w:kern w:val="0"/>
          <w:sz w:val="32"/>
          <w:szCs w:val="32"/>
        </w:rPr>
        <w:t>业实现新突破。</w:t>
      </w:r>
      <w:r>
        <w:rPr>
          <w:rFonts w:hint="eastAsia" w:ascii="仿宋_GB2312" w:hAnsi="仿宋_GB2312" w:eastAsia="仿宋_GB2312" w:cs="仿宋_GB2312"/>
          <w:color w:val="000000" w:themeColor="text1"/>
          <w:kern w:val="0"/>
          <w:sz w:val="32"/>
          <w:szCs w:val="32"/>
          <w14:textFill>
            <w14:solidFill>
              <w14:schemeClr w14:val="tx1"/>
            </w14:solidFill>
          </w14:textFill>
        </w:rPr>
        <w:t>随着辽东绿色经济区发展战略的全面落实，生态特色农产品基地建设、生态特色农产品深加工业园区建设、生态特色农产品流通体系建设等将全面展开，特色农产品全产业链的创新发展将</w:t>
      </w:r>
      <w:r>
        <w:rPr>
          <w:rFonts w:hint="eastAsia" w:ascii="仿宋_GB2312" w:hAnsi="仿宋_GB2312" w:eastAsia="仿宋_GB2312" w:cs="仿宋_GB2312"/>
          <w:sz w:val="32"/>
          <w:shd w:val="clear" w:color="auto" w:fill="FFFFFF"/>
        </w:rPr>
        <w:t>有利推动</w:t>
      </w:r>
      <w:r>
        <w:rPr>
          <w:rStyle w:val="15"/>
          <w:rFonts w:hint="eastAsia" w:ascii="仿宋_GB2312" w:hAnsi="仿宋_GB2312" w:eastAsia="仿宋_GB2312" w:cs="仿宋_GB2312"/>
          <w:bCs/>
          <w:color w:val="000000" w:themeColor="text1"/>
          <w14:textFill>
            <w14:solidFill>
              <w14:schemeClr w14:val="tx1"/>
            </w14:solidFill>
          </w14:textFill>
        </w:rPr>
        <w:t>抚顺市农业现代化进程。</w:t>
      </w:r>
    </w:p>
    <w:p>
      <w:pPr>
        <w:pStyle w:val="4"/>
        <w:spacing w:line="600" w:lineRule="exact"/>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楷体" w:hAnsi="楷体" w:eastAsia="楷体" w:cs="仿宋_GB2312"/>
          <w:kern w:val="0"/>
          <w:sz w:val="32"/>
          <w:szCs w:val="32"/>
        </w:rPr>
        <w:t>4.消费市场升级有利拓展深</w:t>
      </w:r>
      <w:r>
        <w:rPr>
          <w:rFonts w:ascii="楷体" w:hAnsi="楷体" w:eastAsia="楷体" w:cs="仿宋_GB2312"/>
          <w:kern w:val="0"/>
          <w:sz w:val="32"/>
          <w:szCs w:val="32"/>
        </w:rPr>
        <w:t>加工</w:t>
      </w:r>
      <w:r>
        <w:rPr>
          <w:rFonts w:hint="eastAsia" w:ascii="楷体" w:hAnsi="楷体" w:eastAsia="楷体" w:cs="仿宋_GB2312"/>
          <w:kern w:val="0"/>
          <w:sz w:val="32"/>
          <w:szCs w:val="32"/>
        </w:rPr>
        <w:t>业发展新空间。</w:t>
      </w:r>
      <w:r>
        <w:rPr>
          <w:rFonts w:hint="eastAsia" w:ascii="仿宋_GB2312" w:hAnsi="仿宋_GB2312" w:eastAsia="仿宋_GB2312" w:cs="仿宋_GB2312"/>
          <w:color w:val="000000" w:themeColor="text1"/>
          <w:kern w:val="0"/>
          <w:sz w:val="32"/>
          <w:szCs w:val="32"/>
          <w14:textFill>
            <w14:solidFill>
              <w14:schemeClr w14:val="tx1"/>
            </w14:solidFill>
          </w14:textFill>
        </w:rPr>
        <w:t>随着新型城镇化加速发展和全面建成小康社会的深入推进，城乡居民收入不断增长，生活方式和消费结构进一步升级，对特色农产品的需求趋于多样化、优质化、个性化、便捷化和高端化，消费者对安全农产品和品牌农产品消费的青睐程度明显提高，为特色农产品深加工向多功能、高附加值方向转型升级带来新的发展机遇和空间。</w:t>
      </w:r>
    </w:p>
    <w:p>
      <w:pPr>
        <w:spacing w:line="600" w:lineRule="exact"/>
        <w:ind w:firstLine="643" w:firstLineChars="200"/>
        <w:jc w:val="left"/>
        <w:outlineLvl w:val="1"/>
        <w:rPr>
          <w:rFonts w:cs="仿宋_GB2312" w:asciiTheme="minorEastAsia" w:hAnsiTheme="minorEastAsia"/>
          <w:b/>
          <w:kern w:val="0"/>
          <w:sz w:val="32"/>
          <w:szCs w:val="32"/>
        </w:rPr>
      </w:pPr>
      <w:bookmarkStart w:id="10" w:name="_Toc30469"/>
      <w:r>
        <w:rPr>
          <w:rFonts w:hint="eastAsia" w:cs="仿宋_GB2312" w:asciiTheme="minorEastAsia" w:hAnsiTheme="minorEastAsia"/>
          <w:b/>
          <w:kern w:val="0"/>
          <w:sz w:val="32"/>
          <w:szCs w:val="32"/>
        </w:rPr>
        <w:t>（二）面临的挑战</w:t>
      </w:r>
      <w:bookmarkEnd w:id="10"/>
    </w:p>
    <w:p>
      <w:pPr>
        <w:spacing w:line="600" w:lineRule="exact"/>
        <w:ind w:firstLine="640" w:firstLineChars="200"/>
        <w:jc w:val="left"/>
        <w:rPr>
          <w:rFonts w:ascii="Times New Roman" w:hAnsi="Times New Roman" w:eastAsia="仿宋_GB2312" w:cs="Times New Roman"/>
          <w:sz w:val="32"/>
          <w:szCs w:val="32"/>
        </w:rPr>
      </w:pPr>
      <w:r>
        <w:rPr>
          <w:rFonts w:hint="eastAsia" w:ascii="楷体" w:hAnsi="楷体" w:eastAsia="楷体" w:cs="Times New Roman"/>
          <w:sz w:val="32"/>
          <w:szCs w:val="32"/>
        </w:rPr>
        <w:t>1.国内外农产品市场格局</w:t>
      </w:r>
      <w:r>
        <w:rPr>
          <w:rFonts w:ascii="楷体" w:hAnsi="楷体" w:eastAsia="楷体" w:cs="Times New Roman"/>
          <w:sz w:val="32"/>
          <w:szCs w:val="32"/>
        </w:rPr>
        <w:t>不确定性</w:t>
      </w:r>
      <w:r>
        <w:rPr>
          <w:rFonts w:hint="eastAsia" w:ascii="楷体" w:hAnsi="楷体" w:eastAsia="楷体" w:cs="Times New Roman"/>
          <w:sz w:val="32"/>
          <w:szCs w:val="32"/>
        </w:rPr>
        <w:t>风险</w:t>
      </w:r>
      <w:r>
        <w:rPr>
          <w:rFonts w:ascii="楷体" w:hAnsi="楷体" w:eastAsia="楷体" w:cs="Times New Roman"/>
          <w:sz w:val="32"/>
          <w:szCs w:val="32"/>
        </w:rPr>
        <w:t>陡升</w:t>
      </w:r>
      <w:r>
        <w:rPr>
          <w:rFonts w:hint="eastAsia" w:ascii="楷体" w:hAnsi="楷体" w:eastAsia="楷体" w:cs="Times New Roman"/>
          <w:sz w:val="32"/>
          <w:szCs w:val="32"/>
        </w:rPr>
        <w:t>。</w:t>
      </w:r>
      <w:r>
        <w:rPr>
          <w:rFonts w:hint="eastAsia" w:ascii="仿宋_GB2312" w:hAnsi="仿宋_GB2312" w:eastAsia="仿宋_GB2312" w:cs="仿宋_GB2312"/>
          <w:sz w:val="32"/>
          <w:szCs w:val="32"/>
        </w:rPr>
        <w:t>随着全球性新冠病毒疫情的漫延，全球农产品产业链、供应链重构调整不断深入，国际产业分工深度演化迹象明显，未来五年国内外农产品市场格局不确定性因素增多，抚顺市构建特色农产品深加工产业链难度增大。</w:t>
      </w:r>
    </w:p>
    <w:p>
      <w:pPr>
        <w:adjustRightInd w:val="0"/>
        <w:snapToGrid w:val="0"/>
        <w:spacing w:line="660" w:lineRule="exact"/>
        <w:ind w:firstLine="640" w:firstLineChars="200"/>
        <w:rPr>
          <w:rFonts w:hint="eastAsia" w:ascii="仿宋_GB2312" w:hAnsi="仿宋_GB2312" w:eastAsia="仿宋_GB2312" w:cs="仿宋_GB2312"/>
          <w:kern w:val="0"/>
          <w:sz w:val="32"/>
          <w:szCs w:val="32"/>
        </w:rPr>
      </w:pPr>
      <w:r>
        <w:rPr>
          <w:rFonts w:hint="eastAsia" w:ascii="楷体" w:hAnsi="楷体" w:eastAsia="楷体" w:cs="Times New Roman"/>
          <w:sz w:val="32"/>
          <w:szCs w:val="32"/>
        </w:rPr>
        <w:t>2. 实现</w:t>
      </w:r>
      <w:r>
        <w:rPr>
          <w:rFonts w:ascii="楷体" w:hAnsi="楷体" w:eastAsia="楷体" w:cs="仿宋_GB2312"/>
          <w:kern w:val="0"/>
          <w:sz w:val="32"/>
          <w:szCs w:val="32"/>
        </w:rPr>
        <w:t>农产品加工业发展</w:t>
      </w:r>
      <w:r>
        <w:rPr>
          <w:rFonts w:hint="eastAsia" w:ascii="楷体" w:hAnsi="楷体" w:eastAsia="楷体" w:cs="仿宋_GB2312"/>
          <w:kern w:val="0"/>
          <w:sz w:val="32"/>
          <w:szCs w:val="32"/>
        </w:rPr>
        <w:t>目标压力较大。</w:t>
      </w:r>
      <w:r>
        <w:rPr>
          <w:rFonts w:hint="eastAsia" w:ascii="仿宋_GB2312" w:hAnsi="仿宋_GB2312" w:eastAsia="仿宋_GB2312" w:cs="仿宋_GB2312"/>
          <w:kern w:val="0"/>
          <w:sz w:val="32"/>
          <w:szCs w:val="32"/>
        </w:rPr>
        <w:t>辽宁省农产品加工业发展规划（2021～2025年）明确提出“</w:t>
      </w:r>
      <w:r>
        <w:rPr>
          <w:rFonts w:hint="eastAsia" w:ascii="仿宋_GB2312" w:hAnsi="仿宋_GB2312" w:eastAsia="仿宋_GB2312" w:cs="仿宋_GB2312"/>
          <w:sz w:val="32"/>
          <w:szCs w:val="32"/>
        </w:rPr>
        <w:t>规模以上农产品加工业销售产值年均增长8%以上，农产品加工业与农业总产值比达到2.0∶1</w:t>
      </w:r>
      <w:r>
        <w:rPr>
          <w:rFonts w:hint="eastAsia" w:ascii="仿宋_GB2312" w:hAnsi="仿宋_GB2312" w:eastAsia="仿宋_GB2312" w:cs="仿宋_GB2312"/>
          <w:kern w:val="0"/>
          <w:sz w:val="32"/>
          <w:szCs w:val="32"/>
        </w:rPr>
        <w:t>”发展目标，按照2020年抚顺市</w:t>
      </w:r>
      <w:r>
        <w:rPr>
          <w:rFonts w:hint="eastAsia" w:ascii="仿宋_GB2312" w:hAnsi="仿宋_GB2312" w:eastAsia="仿宋_GB2312" w:cs="仿宋_GB2312"/>
          <w:sz w:val="32"/>
          <w:szCs w:val="32"/>
        </w:rPr>
        <w:t>农产品加工业相应指标实际完成情况看，如实现</w:t>
      </w:r>
      <w:r>
        <w:rPr>
          <w:rFonts w:hint="eastAsia" w:ascii="仿宋_GB2312" w:hAnsi="仿宋_GB2312" w:eastAsia="仿宋_GB2312" w:cs="仿宋_GB2312"/>
          <w:kern w:val="0"/>
          <w:sz w:val="32"/>
          <w:szCs w:val="32"/>
        </w:rPr>
        <w:t>省规划目标仍有较大距离。</w:t>
      </w:r>
    </w:p>
    <w:p>
      <w:pPr>
        <w:spacing w:line="600" w:lineRule="exact"/>
        <w:ind w:firstLine="640" w:firstLineChars="200"/>
        <w:rPr>
          <w:rFonts w:ascii="仿宋" w:hAnsi="仿宋" w:eastAsia="仿宋" w:cs="Times New Roman"/>
          <w:sz w:val="32"/>
          <w:szCs w:val="32"/>
        </w:rPr>
      </w:pPr>
      <w:r>
        <w:rPr>
          <w:rFonts w:hint="eastAsia" w:ascii="楷体" w:hAnsi="楷体" w:eastAsia="楷体" w:cs="Times New Roman"/>
          <w:sz w:val="32"/>
          <w:szCs w:val="32"/>
        </w:rPr>
        <w:t>3.完成特色农产品深加工绿色化任务繁重。</w:t>
      </w:r>
      <w:r>
        <w:rPr>
          <w:rFonts w:hint="eastAsia" w:ascii="仿宋_GB2312" w:hAnsi="仿宋_GB2312" w:eastAsia="仿宋_GB2312" w:cs="仿宋_GB2312"/>
          <w:sz w:val="32"/>
          <w:szCs w:val="32"/>
        </w:rPr>
        <w:t>抚顺市肩负全省重点水源地保护的重大责任，发展特色农产品深加工产业是在保护生态环境、促进农业资源永续利用的前提下，发展特色农产品深加工产业，未来五年，我们将面临强化生态资源保护和绿色开发利用资源“双重”任务的挑战。</w:t>
      </w:r>
    </w:p>
    <w:p>
      <w:pPr>
        <w:pStyle w:val="4"/>
        <w:spacing w:line="600" w:lineRule="exact"/>
        <w:ind w:firstLine="640" w:firstLineChars="200"/>
        <w:rPr>
          <w:rFonts w:eastAsia="仿宋_GB2312"/>
          <w:sz w:val="32"/>
          <w:szCs w:val="32"/>
        </w:rPr>
      </w:pPr>
      <w:r>
        <w:rPr>
          <w:rFonts w:hint="eastAsia" w:ascii="楷体" w:hAnsi="楷体" w:eastAsia="楷体"/>
          <w:sz w:val="32"/>
          <w:szCs w:val="32"/>
        </w:rPr>
        <w:t>4.破解特色农产品全产业链瓶颈难度大。</w:t>
      </w:r>
      <w:r>
        <w:rPr>
          <w:rFonts w:hint="eastAsia" w:ascii="仿宋_GB2312" w:hAnsi="仿宋_GB2312" w:eastAsia="仿宋_GB2312" w:cs="仿宋_GB2312"/>
          <w:sz w:val="32"/>
          <w:szCs w:val="32"/>
        </w:rPr>
        <w:t>由于抚顺市特色农产品存在上游生产规模小而分散、中游初加工产品居多和品牌竞争力不强、下游销售流通环节单一粗放等弊端，要想实现特色农产品全产业链高质量发展目标，破解制约特色农产品全产业链瓶颈，还有大量的难关需要攻破。</w:t>
      </w:r>
    </w:p>
    <w:p>
      <w:pPr>
        <w:spacing w:line="1000" w:lineRule="exact"/>
        <w:jc w:val="center"/>
        <w:outlineLvl w:val="0"/>
        <w:rPr>
          <w:rFonts w:ascii="黑体" w:hAnsi="黑体" w:eastAsia="黑体" w:cs="楷体_GB2312"/>
          <w:b/>
          <w:bCs/>
          <w:kern w:val="0"/>
          <w:sz w:val="32"/>
          <w:szCs w:val="32"/>
        </w:rPr>
      </w:pPr>
      <w:bookmarkStart w:id="11" w:name="_Toc3858"/>
      <w:r>
        <w:rPr>
          <w:rFonts w:hint="eastAsia" w:ascii="黑体" w:hAnsi="黑体" w:eastAsia="黑体" w:cs="楷体_GB2312"/>
          <w:b/>
          <w:bCs/>
          <w:kern w:val="0"/>
          <w:sz w:val="32"/>
          <w:szCs w:val="32"/>
        </w:rPr>
        <w:t>三、总体要求</w:t>
      </w:r>
      <w:bookmarkEnd w:id="11"/>
    </w:p>
    <w:p>
      <w:pPr>
        <w:spacing w:line="600" w:lineRule="exact"/>
        <w:ind w:firstLine="643" w:firstLineChars="200"/>
        <w:jc w:val="left"/>
        <w:outlineLvl w:val="1"/>
        <w:rPr>
          <w:rFonts w:cs="仿宋_GB2312" w:asciiTheme="minorEastAsia" w:hAnsiTheme="minorEastAsia"/>
          <w:b/>
          <w:kern w:val="0"/>
          <w:sz w:val="32"/>
          <w:szCs w:val="32"/>
        </w:rPr>
      </w:pPr>
      <w:bookmarkStart w:id="12" w:name="_Toc8080"/>
      <w:r>
        <w:rPr>
          <w:rFonts w:hint="eastAsia" w:cs="仿宋_GB2312" w:asciiTheme="minorEastAsia" w:hAnsiTheme="minorEastAsia"/>
          <w:b/>
          <w:kern w:val="0"/>
          <w:sz w:val="32"/>
          <w:szCs w:val="32"/>
        </w:rPr>
        <w:t>（一）指导思想</w:t>
      </w:r>
      <w:bookmarkEnd w:id="12"/>
    </w:p>
    <w:p>
      <w:pPr>
        <w:spacing w:line="600" w:lineRule="exact"/>
        <w:ind w:firstLine="640" w:firstLineChars="200"/>
        <w:jc w:val="both"/>
        <w:rPr>
          <w:rFonts w:hint="eastAsia" w:ascii="仿宋_GB2312" w:hAnsi="仿宋_GB2312" w:eastAsia="仿宋_GB2312" w:cs="仿宋_GB2312"/>
          <w:b/>
          <w:kern w:val="0"/>
          <w:sz w:val="32"/>
          <w:szCs w:val="32"/>
        </w:rPr>
      </w:pPr>
      <w:r>
        <w:rPr>
          <w:rFonts w:hint="eastAsia" w:ascii="仿宋_GB2312" w:hAnsi="仿宋_GB2312" w:eastAsia="仿宋_GB2312" w:cs="仿宋_GB2312"/>
          <w:kern w:val="0"/>
          <w:sz w:val="32"/>
          <w:szCs w:val="32"/>
        </w:rPr>
        <w:t>以习近平新时代中国特色社会主义思想为指导，全面贯彻党的十九大和十九届二中、三中、四中、五中全会精神，围绕</w:t>
      </w:r>
      <w:r>
        <w:rPr>
          <w:rFonts w:hint="eastAsia" w:ascii="仿宋_GB2312" w:hAnsi="仿宋_GB2312" w:eastAsia="仿宋_GB2312" w:cs="仿宋_GB2312"/>
          <w:sz w:val="32"/>
          <w:szCs w:val="32"/>
        </w:rPr>
        <w:t>“产业兴旺、生态宜居、乡风文明、治理有效和生活富裕”乡村振兴战略的总要求，以促进农业增效、农民增收、农村繁荣为主要目标，以推进农业供给侧结构性改革为主线，以</w:t>
      </w:r>
      <w:r>
        <w:rPr>
          <w:rFonts w:hint="eastAsia" w:ascii="仿宋_GB2312" w:hAnsi="仿宋_GB2312" w:eastAsia="仿宋_GB2312" w:cs="仿宋_GB2312"/>
          <w:kern w:val="0"/>
          <w:sz w:val="32"/>
          <w:szCs w:val="32"/>
        </w:rPr>
        <w:t>一二三产业融合、</w:t>
      </w:r>
      <w:r>
        <w:rPr>
          <w:rFonts w:hint="eastAsia" w:ascii="仿宋_GB2312" w:hAnsi="仿宋_GB2312" w:eastAsia="仿宋_GB2312" w:cs="仿宋_GB2312"/>
          <w:color w:val="333333"/>
          <w:kern w:val="0"/>
          <w:sz w:val="32"/>
          <w:szCs w:val="32"/>
        </w:rPr>
        <w:t>大中小企业融通</w:t>
      </w:r>
      <w:r>
        <w:rPr>
          <w:rFonts w:hint="eastAsia" w:ascii="仿宋_GB2312" w:hAnsi="仿宋_GB2312" w:eastAsia="仿宋_GB2312" w:cs="仿宋_GB2312"/>
          <w:kern w:val="0"/>
          <w:sz w:val="32"/>
          <w:szCs w:val="32"/>
        </w:rPr>
        <w:t>发展为路径</w:t>
      </w:r>
      <w:r>
        <w:rPr>
          <w:rFonts w:hint="eastAsia" w:ascii="仿宋_GB2312" w:hAnsi="仿宋_GB2312" w:eastAsia="仿宋_GB2312" w:cs="仿宋_GB2312"/>
          <w:sz w:val="32"/>
          <w:szCs w:val="32"/>
        </w:rPr>
        <w:t>，</w:t>
      </w:r>
      <w:r>
        <w:rPr>
          <w:rFonts w:hint="eastAsia" w:ascii="仿宋_GB2312" w:hAnsi="仿宋_GB2312" w:eastAsia="仿宋_GB2312" w:cs="仿宋_GB2312"/>
          <w:color w:val="333333"/>
          <w:sz w:val="32"/>
          <w:szCs w:val="32"/>
        </w:rPr>
        <w:t>在确保国家粮食安全、生态安全和农产品质量安全的基础上，</w:t>
      </w:r>
      <w:r>
        <w:rPr>
          <w:rFonts w:hint="eastAsia" w:ascii="仿宋_GB2312" w:hAnsi="仿宋_GB2312" w:eastAsia="仿宋_GB2312" w:cs="仿宋_GB2312"/>
          <w:sz w:val="32"/>
          <w:szCs w:val="32"/>
        </w:rPr>
        <w:t>充分发挥地区自然资源优势，夯实高标准加工原料基础，建设高效益农产品深加工体系，搭建高效能加工品物流网络，打造高质量加工品牌，推进特色农产品加工业由初级加工向精深加工延伸、由数量增长向质量提高、由松散布局向集聚发展，提高特色农产品深加工产业整体水平，</w:t>
      </w:r>
      <w:r>
        <w:rPr>
          <w:rFonts w:hint="eastAsia" w:ascii="仿宋_GB2312" w:hAnsi="仿宋_GB2312" w:eastAsia="仿宋_GB2312" w:cs="仿宋_GB2312"/>
          <w:sz w:val="32"/>
          <w:szCs w:val="32"/>
          <w:shd w:val="clear" w:color="auto" w:fill="FFFFFF"/>
        </w:rPr>
        <w:t>为抚顺市农业现代化和</w:t>
      </w:r>
      <w:r>
        <w:rPr>
          <w:rFonts w:hint="eastAsia" w:ascii="仿宋_GB2312" w:hAnsi="仿宋_GB2312" w:eastAsia="仿宋_GB2312" w:cs="仿宋_GB2312"/>
          <w:sz w:val="32"/>
          <w:szCs w:val="32"/>
        </w:rPr>
        <w:t>全面振兴全方位振兴提供支撑</w:t>
      </w:r>
      <w:r>
        <w:rPr>
          <w:rFonts w:hint="eastAsia" w:ascii="仿宋_GB2312" w:hAnsi="仿宋_GB2312" w:eastAsia="仿宋_GB2312" w:cs="仿宋_GB2312"/>
          <w:sz w:val="32"/>
          <w:szCs w:val="32"/>
          <w:shd w:val="clear" w:color="auto" w:fill="FFFFFF"/>
        </w:rPr>
        <w:t>。</w:t>
      </w:r>
    </w:p>
    <w:p>
      <w:pPr>
        <w:spacing w:line="600" w:lineRule="exact"/>
        <w:ind w:firstLine="643" w:firstLineChars="200"/>
        <w:outlineLvl w:val="1"/>
        <w:rPr>
          <w:rFonts w:cs="仿宋_GB2312" w:asciiTheme="minorEastAsia" w:hAnsiTheme="minorEastAsia"/>
          <w:b/>
          <w:kern w:val="0"/>
          <w:sz w:val="32"/>
          <w:szCs w:val="32"/>
        </w:rPr>
      </w:pPr>
      <w:bookmarkStart w:id="13" w:name="_Toc9686"/>
      <w:r>
        <w:rPr>
          <w:rFonts w:hint="eastAsia" w:cs="仿宋_GB2312" w:asciiTheme="minorEastAsia" w:hAnsiTheme="minorEastAsia"/>
          <w:b/>
          <w:kern w:val="0"/>
          <w:sz w:val="32"/>
          <w:szCs w:val="32"/>
        </w:rPr>
        <w:t>（二）基本原则</w:t>
      </w:r>
      <w:bookmarkEnd w:id="13"/>
    </w:p>
    <w:p>
      <w:pPr>
        <w:pStyle w:val="9"/>
        <w:shd w:val="clear" w:color="auto" w:fill="FFFFFF"/>
        <w:spacing w:before="0" w:beforeAutospacing="0" w:after="0" w:afterAutospacing="0" w:line="600" w:lineRule="exact"/>
        <w:ind w:firstLine="640" w:firstLineChars="200"/>
        <w:jc w:val="both"/>
        <w:rPr>
          <w:rFonts w:ascii="仿宋_GB2312" w:hAnsi="仿宋_GB2312" w:eastAsia="仿宋_GB2312" w:cs="仿宋_GB2312"/>
          <w:kern w:val="2"/>
          <w:sz w:val="32"/>
          <w:szCs w:val="32"/>
        </w:rPr>
      </w:pPr>
      <w:r>
        <w:rPr>
          <w:rFonts w:hint="eastAsia" w:ascii="楷体" w:hAnsi="楷体" w:eastAsia="楷体" w:cs="仿宋_GB2312"/>
          <w:bCs/>
          <w:kern w:val="2"/>
          <w:sz w:val="32"/>
          <w:szCs w:val="32"/>
        </w:rPr>
        <w:t>1.发挥优势，突出特色。</w:t>
      </w:r>
      <w:r>
        <w:rPr>
          <w:rFonts w:hint="eastAsia" w:ascii="仿宋_GB2312" w:hAnsi="仿宋_GB2312" w:eastAsia="仿宋_GB2312" w:cs="仿宋_GB2312"/>
          <w:kern w:val="2"/>
          <w:sz w:val="32"/>
          <w:szCs w:val="32"/>
        </w:rPr>
        <w:t>围绕优势农产品资源，发挥比较优势，集中力量支持重点地区、优势行业、重点企业和重点产品。鼓励各县区特色农产品资源开发，完善产品链，促进特色农产品深加工业多元化、均衡化发展。</w:t>
      </w:r>
    </w:p>
    <w:p>
      <w:pPr>
        <w:pStyle w:val="9"/>
        <w:shd w:val="clear" w:color="auto" w:fill="FFFFFF"/>
        <w:spacing w:before="0" w:beforeAutospacing="0" w:after="0" w:afterAutospacing="0" w:line="600" w:lineRule="exact"/>
        <w:ind w:firstLine="640" w:firstLineChars="200"/>
        <w:jc w:val="both"/>
        <w:rPr>
          <w:rFonts w:ascii="仿宋_GB2312" w:hAnsi="仿宋_GB2312" w:eastAsia="仿宋_GB2312" w:cs="仿宋_GB2312"/>
          <w:kern w:val="2"/>
          <w:sz w:val="32"/>
          <w:szCs w:val="32"/>
        </w:rPr>
      </w:pPr>
      <w:r>
        <w:rPr>
          <w:rFonts w:hint="eastAsia" w:ascii="楷体" w:hAnsi="楷体" w:eastAsia="楷体" w:cs="仿宋_GB2312"/>
          <w:bCs/>
          <w:kern w:val="2"/>
          <w:sz w:val="32"/>
          <w:szCs w:val="32"/>
        </w:rPr>
        <w:t>2.优化布局，集聚发展。</w:t>
      </w:r>
      <w:r>
        <w:rPr>
          <w:rFonts w:hint="eastAsia" w:ascii="仿宋_GB2312" w:hAnsi="仿宋_GB2312" w:eastAsia="仿宋_GB2312" w:cs="仿宋_GB2312"/>
          <w:kern w:val="2"/>
          <w:sz w:val="32"/>
          <w:szCs w:val="32"/>
        </w:rPr>
        <w:t>引导龙头企业和优势骨干企业新增加工产能向农产品主产区、优势区和物流节点集聚，着力构建上下游产业互联、专业分工明晰、产销及配套企业相对集中的“农产品加工产业带”和“农产品加工产业园”，促进农产品加工业集聚发展。</w:t>
      </w:r>
    </w:p>
    <w:p>
      <w:pPr>
        <w:pStyle w:val="9"/>
        <w:shd w:val="clear" w:color="auto" w:fill="FFFFFF"/>
        <w:spacing w:before="0" w:beforeAutospacing="0" w:after="0" w:afterAutospacing="0" w:line="600" w:lineRule="exact"/>
        <w:ind w:firstLine="640" w:firstLineChars="200"/>
        <w:jc w:val="both"/>
        <w:rPr>
          <w:rFonts w:ascii="仿宋_GB2312" w:hAnsi="仿宋_GB2312" w:eastAsia="仿宋_GB2312" w:cs="仿宋_GB2312"/>
          <w:kern w:val="2"/>
          <w:sz w:val="32"/>
          <w:szCs w:val="32"/>
        </w:rPr>
      </w:pPr>
      <w:r>
        <w:rPr>
          <w:rFonts w:hint="eastAsia" w:ascii="楷体" w:hAnsi="楷体" w:eastAsia="楷体" w:cs="仿宋_GB2312"/>
          <w:bCs/>
          <w:kern w:val="2"/>
          <w:sz w:val="32"/>
          <w:szCs w:val="32"/>
        </w:rPr>
        <w:t>3.质量兴农，绿色发展</w:t>
      </w:r>
      <w:r>
        <w:rPr>
          <w:rFonts w:hint="eastAsia" w:ascii="楷体" w:hAnsi="楷体" w:eastAsia="楷体" w:cs="仿宋_GB2312"/>
          <w:kern w:val="2"/>
          <w:sz w:val="32"/>
          <w:szCs w:val="32"/>
        </w:rPr>
        <w:t>。</w:t>
      </w:r>
      <w:r>
        <w:rPr>
          <w:rFonts w:hint="eastAsia" w:ascii="仿宋_GB2312" w:hAnsi="仿宋_GB2312" w:eastAsia="仿宋_GB2312" w:cs="仿宋_GB2312"/>
          <w:kern w:val="2"/>
          <w:sz w:val="32"/>
          <w:szCs w:val="32"/>
        </w:rPr>
        <w:t>按照中央一号文提出的推进乡村绿色发展、实施质量兴农战略的要求，深入推进农产品加工业的绿色化、优质化、特色化、品牌化发展。通过绿色加工、综合利用，实现节能降耗、环境友好和可持续发展。</w:t>
      </w:r>
    </w:p>
    <w:p>
      <w:pPr>
        <w:spacing w:line="600" w:lineRule="exact"/>
        <w:ind w:firstLine="640" w:firstLineChars="200"/>
        <w:rPr>
          <w:rFonts w:cs="仿宋_GB2312" w:asciiTheme="minorEastAsia" w:hAnsiTheme="minorEastAsia"/>
          <w:b/>
          <w:kern w:val="0"/>
          <w:sz w:val="32"/>
          <w:szCs w:val="32"/>
        </w:rPr>
      </w:pPr>
      <w:r>
        <w:rPr>
          <w:rFonts w:hint="eastAsia" w:ascii="楷体" w:hAnsi="楷体" w:eastAsia="楷体" w:cs="仿宋_GB2312"/>
          <w:bCs/>
          <w:sz w:val="32"/>
          <w:szCs w:val="32"/>
        </w:rPr>
        <w:t>4.科技支撑，创新发展。</w:t>
      </w:r>
      <w:r>
        <w:rPr>
          <w:rFonts w:hint="eastAsia" w:ascii="仿宋_GB2312" w:hAnsi="仿宋_GB2312" w:eastAsia="仿宋_GB2312" w:cs="仿宋_GB2312"/>
          <w:sz w:val="32"/>
          <w:szCs w:val="32"/>
        </w:rPr>
        <w:t>着力实施创新驱动发展战略，营造有利于全行业技术创新的良好氛围，鼓励农产品加工企业创新发展，加快技术改造和设备升级。完善科技创新体制机制，强化科企合作，推动科技成果转化与应用，提高企业自主创新能力，提升精深加工水平，增加产品附加值。</w:t>
      </w:r>
    </w:p>
    <w:p>
      <w:pPr>
        <w:spacing w:line="600" w:lineRule="exact"/>
        <w:ind w:firstLine="643" w:firstLineChars="200"/>
        <w:outlineLvl w:val="1"/>
        <w:rPr>
          <w:rFonts w:cs="仿宋_GB2312" w:asciiTheme="minorEastAsia" w:hAnsiTheme="minorEastAsia"/>
          <w:b/>
          <w:kern w:val="0"/>
          <w:sz w:val="32"/>
          <w:szCs w:val="32"/>
        </w:rPr>
      </w:pPr>
      <w:bookmarkStart w:id="14" w:name="_Toc26287"/>
      <w:r>
        <w:rPr>
          <w:rFonts w:hint="eastAsia" w:cs="仿宋_GB2312" w:asciiTheme="minorEastAsia" w:hAnsiTheme="minorEastAsia"/>
          <w:b/>
          <w:kern w:val="0"/>
          <w:sz w:val="32"/>
          <w:szCs w:val="32"/>
        </w:rPr>
        <w:t>（三）发展目标</w:t>
      </w:r>
      <w:bookmarkEnd w:id="14"/>
    </w:p>
    <w:p>
      <w:pPr>
        <w:pStyle w:val="4"/>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到2025年，抚顺市特色农产品深加工产业体系基本建成，特色农产品全产业链建设取得新突破，</w:t>
      </w:r>
      <w:r>
        <w:rPr>
          <w:rFonts w:eastAsia="仿宋_GB2312"/>
          <w:sz w:val="32"/>
          <w:szCs w:val="32"/>
        </w:rPr>
        <w:t>内生动力</w:t>
      </w:r>
      <w:r>
        <w:rPr>
          <w:rFonts w:hint="eastAsia" w:eastAsia="仿宋_GB2312"/>
          <w:sz w:val="32"/>
          <w:szCs w:val="32"/>
        </w:rPr>
        <w:t>不断</w:t>
      </w:r>
      <w:r>
        <w:rPr>
          <w:rFonts w:eastAsia="仿宋_GB2312"/>
          <w:sz w:val="32"/>
          <w:szCs w:val="32"/>
        </w:rPr>
        <w:t>增强</w:t>
      </w:r>
      <w:r>
        <w:rPr>
          <w:rFonts w:hint="eastAsia" w:eastAsia="仿宋_GB2312"/>
          <w:sz w:val="32"/>
          <w:szCs w:val="32"/>
        </w:rPr>
        <w:t>，生态效益、经济效益、社会效益持续提升，综合竞争力明显提高，</w:t>
      </w:r>
      <w:r>
        <w:rPr>
          <w:rFonts w:hint="eastAsia" w:ascii="仿宋_GB2312" w:hAnsi="仿宋_GB2312" w:eastAsia="仿宋_GB2312" w:cs="仿宋_GB2312"/>
          <w:sz w:val="32"/>
          <w:szCs w:val="32"/>
        </w:rPr>
        <w:t>特色农产品深加工业各项主要指标均高于全省平均水平。</w:t>
      </w:r>
    </w:p>
    <w:p>
      <w:pPr>
        <w:widowControl/>
        <w:spacing w:line="600" w:lineRule="exact"/>
        <w:ind w:firstLine="640" w:firstLineChars="200"/>
        <w:rPr>
          <w:rFonts w:hint="eastAsia" w:ascii="仿宋_GB2312" w:hAnsi="仿宋_GB2312" w:eastAsia="仿宋_GB2312" w:cs="仿宋_GB2312"/>
          <w:sz w:val="32"/>
          <w:szCs w:val="32"/>
        </w:rPr>
      </w:pPr>
      <w:r>
        <w:rPr>
          <w:rFonts w:hint="eastAsia" w:ascii="楷体" w:hAnsi="楷体" w:eastAsia="楷体" w:cs="仿宋_GB2312"/>
          <w:sz w:val="32"/>
          <w:szCs w:val="32"/>
        </w:rPr>
        <w:t>1.特色农产品绿色化</w:t>
      </w:r>
      <w:r>
        <w:rPr>
          <w:rFonts w:hint="eastAsia" w:ascii="楷体" w:hAnsi="楷体" w:eastAsia="楷体"/>
          <w:sz w:val="32"/>
          <w:szCs w:val="32"/>
        </w:rPr>
        <w:t>生产规模不断扩大</w:t>
      </w:r>
      <w:r>
        <w:rPr>
          <w:rFonts w:hint="eastAsia" w:ascii="楷体" w:hAnsi="楷体" w:eastAsia="楷体" w:cs="仿宋_GB2312"/>
          <w:sz w:val="32"/>
          <w:szCs w:val="32"/>
        </w:rPr>
        <w:t>。</w:t>
      </w:r>
      <w:r>
        <w:rPr>
          <w:rFonts w:hint="eastAsia" w:ascii="仿宋_GB2312" w:hAnsi="仿宋_GB2312" w:eastAsia="仿宋_GB2312" w:cs="仿宋_GB2312"/>
          <w:sz w:val="32"/>
          <w:szCs w:val="32"/>
        </w:rPr>
        <w:t>特色农产品生产基地建设取得新成效，生态特色农产品、绿色有机农产品产量大幅提高，特色农产品品质明显提升，“公司+基地+合作社+农户”“合作社+基地+农户”“合作社+农户”等多种经营模式广泛推广，特色农产品</w:t>
      </w:r>
      <w:r>
        <w:rPr>
          <w:rFonts w:hint="eastAsia" w:ascii="仿宋_GB2312" w:hAnsi="仿宋_GB2312" w:eastAsia="仿宋_GB2312" w:cs="仿宋_GB2312"/>
          <w:sz w:val="32"/>
          <w:szCs w:val="32"/>
          <w:shd w:val="clear" w:color="auto" w:fill="FFFFFF"/>
        </w:rPr>
        <w:t>产业化水平明显提升。“十四五”期间，力争省级以上农业产业化重点龙头企业达到30家以上、市级农业产业化龙头企业达到100家以上。</w:t>
      </w:r>
    </w:p>
    <w:p>
      <w:pPr>
        <w:widowControl/>
        <w:spacing w:line="600" w:lineRule="exact"/>
        <w:ind w:firstLine="640" w:firstLineChars="200"/>
        <w:rPr>
          <w:rFonts w:hint="eastAsia" w:ascii="仿宋_GB2312" w:hAnsi="仿宋_GB2312" w:eastAsia="仿宋_GB2312" w:cs="仿宋_GB2312"/>
          <w:sz w:val="32"/>
          <w:szCs w:val="32"/>
          <w:shd w:val="clear" w:color="auto" w:fill="FFFFFF"/>
        </w:rPr>
      </w:pPr>
      <w:r>
        <w:rPr>
          <w:rFonts w:hint="eastAsia" w:ascii="楷体" w:hAnsi="楷体" w:eastAsia="楷体" w:cs="仿宋_GB2312"/>
          <w:sz w:val="32"/>
          <w:szCs w:val="32"/>
        </w:rPr>
        <w:t>2.特色农产品</w:t>
      </w:r>
      <w:r>
        <w:rPr>
          <w:rFonts w:hint="eastAsia" w:ascii="楷体" w:hAnsi="楷体" w:eastAsia="楷体"/>
          <w:sz w:val="32"/>
          <w:szCs w:val="32"/>
        </w:rPr>
        <w:t>深加工产业集约化水平持续提升</w:t>
      </w:r>
      <w:r>
        <w:rPr>
          <w:rFonts w:hint="eastAsia" w:ascii="楷体" w:hAnsi="楷体" w:eastAsia="楷体" w:cs="仿宋_GB2312"/>
          <w:sz w:val="32"/>
          <w:szCs w:val="32"/>
        </w:rPr>
        <w:t>。</w:t>
      </w:r>
      <w:r>
        <w:rPr>
          <w:rFonts w:hint="eastAsia" w:ascii="仿宋_GB2312" w:hAnsi="仿宋_GB2312" w:eastAsia="仿宋_GB2312" w:cs="仿宋_GB2312"/>
          <w:sz w:val="32"/>
          <w:szCs w:val="32"/>
          <w:shd w:val="clear" w:color="auto" w:fill="FFFFFF"/>
        </w:rPr>
        <w:t>培育一批行业领先、带动力强的特色农产品深加工龙头企业，打造一批特色突出的绿色农产品深加工产业集群。“十四五”期间，力争建成</w:t>
      </w:r>
      <w:r>
        <w:rPr>
          <w:rFonts w:hint="eastAsia" w:ascii="仿宋_GB2312" w:hAnsi="仿宋_GB2312" w:eastAsia="仿宋_GB2312" w:cs="仿宋_GB2312"/>
          <w:sz w:val="32"/>
          <w:szCs w:val="32"/>
        </w:rPr>
        <w:t>优势特色产业集群3个、省级现代农业产业园1个、农产品加工集聚区6个、农业产业强镇4个。</w:t>
      </w:r>
    </w:p>
    <w:p>
      <w:pPr>
        <w:adjustRightInd w:val="0"/>
        <w:snapToGrid w:val="0"/>
        <w:spacing w:line="600" w:lineRule="exact"/>
        <w:ind w:firstLine="640" w:firstLineChars="200"/>
        <w:rPr>
          <w:rFonts w:eastAsia="仿宋_GB2312"/>
          <w:sz w:val="32"/>
          <w:szCs w:val="32"/>
        </w:rPr>
      </w:pPr>
      <w:r>
        <w:rPr>
          <w:rFonts w:hint="eastAsia" w:ascii="楷体" w:hAnsi="楷体" w:eastAsia="楷体" w:cs="仿宋_GB2312"/>
          <w:sz w:val="32"/>
          <w:szCs w:val="32"/>
        </w:rPr>
        <w:t>3.特色农产品科技创新取得新突破。</w:t>
      </w:r>
      <w:r>
        <w:rPr>
          <w:rFonts w:hint="eastAsia" w:eastAsia="仿宋_GB2312"/>
          <w:sz w:val="32"/>
          <w:szCs w:val="32"/>
        </w:rPr>
        <w:t>特色农产品</w:t>
      </w:r>
      <w:r>
        <w:rPr>
          <w:rFonts w:eastAsia="仿宋_GB2312"/>
          <w:sz w:val="32"/>
          <w:szCs w:val="32"/>
        </w:rPr>
        <w:t>科技水平逐步提升</w:t>
      </w:r>
      <w:r>
        <w:rPr>
          <w:rFonts w:hint="eastAsia" w:eastAsia="仿宋_GB2312"/>
          <w:sz w:val="32"/>
          <w:szCs w:val="32"/>
        </w:rPr>
        <w:t>，</w:t>
      </w:r>
      <w:r>
        <w:rPr>
          <w:rFonts w:eastAsia="仿宋_GB2312"/>
          <w:sz w:val="32"/>
          <w:szCs w:val="32"/>
        </w:rPr>
        <w:t>科技实力和创新能力进一步增强，市场机制配置创新资源</w:t>
      </w:r>
      <w:r>
        <w:rPr>
          <w:rFonts w:hint="eastAsia" w:eastAsia="仿宋_GB2312"/>
          <w:sz w:val="32"/>
          <w:szCs w:val="32"/>
        </w:rPr>
        <w:t>取得新进展，</w:t>
      </w:r>
      <w:r>
        <w:rPr>
          <w:rFonts w:eastAsia="仿宋_GB2312"/>
          <w:sz w:val="32"/>
          <w:szCs w:val="32"/>
        </w:rPr>
        <w:t>公共支出的利用效率</w:t>
      </w:r>
      <w:r>
        <w:rPr>
          <w:rFonts w:hint="eastAsia" w:eastAsia="仿宋_GB2312"/>
          <w:sz w:val="32"/>
          <w:szCs w:val="32"/>
        </w:rPr>
        <w:t>明显提高，力争特色农产品生产、加工涌现出一批具有影响力的原创成果，</w:t>
      </w:r>
      <w:r>
        <w:rPr>
          <w:rFonts w:hint="eastAsia" w:ascii="仿宋_GB2312" w:hAnsi="仿宋_GB2312" w:eastAsia="仿宋_GB2312" w:cs="仿宋_GB2312"/>
          <w:sz w:val="32"/>
          <w:szCs w:val="32"/>
          <w:lang w:val="zh-CN"/>
        </w:rPr>
        <w:t>培育省级星创天地2家以上</w:t>
      </w:r>
      <w:r>
        <w:rPr>
          <w:rFonts w:hint="eastAsia" w:eastAsia="仿宋_GB2312"/>
          <w:sz w:val="32"/>
          <w:szCs w:val="32"/>
        </w:rPr>
        <w:t>。</w:t>
      </w:r>
    </w:p>
    <w:p>
      <w:pPr>
        <w:pStyle w:val="4"/>
        <w:spacing w:line="600" w:lineRule="exact"/>
        <w:ind w:firstLine="640" w:firstLineChars="200"/>
        <w:rPr>
          <w:rFonts w:ascii="仿宋_GB2312" w:hAnsi="仿宋_GB2312" w:eastAsia="仿宋_GB2312" w:cs="仿宋_GB2312"/>
          <w:sz w:val="32"/>
          <w:szCs w:val="32"/>
          <w:shd w:val="clear" w:color="auto" w:fill="FFFFFF"/>
        </w:rPr>
      </w:pPr>
      <w:r>
        <w:rPr>
          <w:rFonts w:hint="eastAsia" w:ascii="楷体" w:hAnsi="楷体" w:eastAsia="楷体"/>
          <w:sz w:val="32"/>
          <w:szCs w:val="32"/>
        </w:rPr>
        <w:t>4.绿色知名品牌培育取得新成果。</w:t>
      </w:r>
      <w:r>
        <w:rPr>
          <w:rFonts w:hint="eastAsia" w:ascii="仿宋_GB2312" w:hAnsi="仿宋_GB2312" w:eastAsia="仿宋_GB2312" w:cs="仿宋_GB2312"/>
          <w:sz w:val="32"/>
          <w:szCs w:val="32"/>
          <w:shd w:val="clear" w:color="auto" w:fill="FFFFFF"/>
        </w:rPr>
        <w:t>绿色知名品牌创建取得重大进展，力争创建农产品区域公用品牌3个以上，创建</w:t>
      </w:r>
      <w:r>
        <w:rPr>
          <w:rFonts w:hint="eastAsia" w:ascii="仿宋_GB2312" w:hAnsi="仿宋_GB2312" w:eastAsia="仿宋_GB2312" w:cs="仿宋_GB2312"/>
          <w:sz w:val="32"/>
          <w:szCs w:val="32"/>
          <w:shd w:val="clear" w:color="auto" w:fill="FFFFFF"/>
          <w:lang w:eastAsia="zh-CN"/>
        </w:rPr>
        <w:t>百强</w:t>
      </w:r>
      <w:r>
        <w:rPr>
          <w:rFonts w:hint="eastAsia" w:ascii="仿宋_GB2312" w:hAnsi="仿宋_GB2312" w:eastAsia="仿宋_GB2312" w:cs="仿宋_GB2312"/>
          <w:sz w:val="32"/>
          <w:szCs w:val="32"/>
          <w:shd w:val="clear" w:color="auto" w:fill="FFFFFF"/>
        </w:rPr>
        <w:t>知名农产品品牌12个以上，培育</w:t>
      </w:r>
      <w:r>
        <w:rPr>
          <w:rFonts w:hint="eastAsia" w:ascii="仿宋_GB2312" w:hAnsi="仿宋_GB2312" w:eastAsia="仿宋_GB2312" w:cs="仿宋_GB2312"/>
          <w:sz w:val="32"/>
          <w:szCs w:val="32"/>
          <w:shd w:val="clear" w:color="auto" w:fill="FFFFFF"/>
          <w:lang w:eastAsia="zh-CN"/>
        </w:rPr>
        <w:t>乡村特色农产品</w:t>
      </w:r>
      <w:r>
        <w:rPr>
          <w:rFonts w:hint="eastAsia" w:ascii="仿宋_GB2312" w:hAnsi="仿宋_GB2312" w:eastAsia="仿宋_GB2312" w:cs="仿宋_GB2312"/>
          <w:sz w:val="32"/>
          <w:szCs w:val="32"/>
          <w:shd w:val="clear" w:color="auto" w:fill="FFFFFF"/>
        </w:rPr>
        <w:t>5个以上。</w:t>
      </w:r>
    </w:p>
    <w:p>
      <w:pPr>
        <w:spacing w:line="600" w:lineRule="exact"/>
        <w:ind w:firstLine="640" w:firstLineChars="200"/>
        <w:rPr>
          <w:rFonts w:ascii="Times New Roman" w:hAnsi="Times New Roman" w:eastAsia="仿宋_GB2312" w:cs="Times New Roman"/>
          <w:sz w:val="32"/>
          <w:szCs w:val="32"/>
        </w:rPr>
      </w:pPr>
      <w:r>
        <w:rPr>
          <w:rFonts w:hint="eastAsia" w:ascii="楷体" w:hAnsi="楷体" w:eastAsia="楷体" w:cs="仿宋_GB2312"/>
          <w:sz w:val="32"/>
          <w:szCs w:val="32"/>
        </w:rPr>
        <w:t>5.绿色流通业创建</w:t>
      </w:r>
      <w:r>
        <w:rPr>
          <w:rFonts w:hint="eastAsia" w:ascii="楷体" w:hAnsi="楷体" w:eastAsia="楷体"/>
          <w:sz w:val="32"/>
          <w:szCs w:val="32"/>
        </w:rPr>
        <w:t>取得新成效。</w:t>
      </w:r>
      <w:r>
        <w:rPr>
          <w:rFonts w:ascii="Times New Roman" w:hAnsi="Times New Roman" w:eastAsia="仿宋_GB2312" w:cs="Times New Roman"/>
          <w:sz w:val="32"/>
          <w:szCs w:val="32"/>
        </w:rPr>
        <w:t>绿色金融产品</w:t>
      </w:r>
      <w:r>
        <w:rPr>
          <w:rFonts w:hint="eastAsia" w:ascii="仿宋_GB2312" w:hAnsi="仿宋_GB2312" w:eastAsia="仿宋_GB2312" w:cs="仿宋_GB2312"/>
          <w:sz w:val="32"/>
          <w:szCs w:val="32"/>
          <w:shd w:val="clear" w:color="auto" w:fill="FFFFFF"/>
        </w:rPr>
        <w:t>不断</w:t>
      </w:r>
      <w:r>
        <w:rPr>
          <w:rFonts w:ascii="仿宋_GB2312" w:hAnsi="仿宋_GB2312" w:eastAsia="仿宋_GB2312" w:cs="仿宋_GB2312"/>
          <w:sz w:val="32"/>
          <w:szCs w:val="32"/>
          <w:shd w:val="clear" w:color="auto" w:fill="FFFFFF"/>
        </w:rPr>
        <w:t>丰富</w:t>
      </w:r>
      <w:r>
        <w:rPr>
          <w:rFonts w:hint="eastAsia" w:ascii="仿宋_GB2312" w:hAnsi="仿宋_GB2312" w:eastAsia="仿宋_GB2312" w:cs="仿宋_GB2312"/>
          <w:sz w:val="32"/>
          <w:szCs w:val="32"/>
          <w:shd w:val="clear" w:color="auto" w:fill="FFFFFF"/>
        </w:rPr>
        <w:t>，</w:t>
      </w:r>
      <w:r>
        <w:rPr>
          <w:rFonts w:ascii="Times New Roman" w:hAnsi="Times New Roman" w:eastAsia="仿宋_GB2312" w:cs="Times New Roman"/>
          <w:sz w:val="32"/>
          <w:szCs w:val="32"/>
        </w:rPr>
        <w:t>绿色</w:t>
      </w:r>
      <w:r>
        <w:rPr>
          <w:rFonts w:hint="eastAsia" w:ascii="仿宋_GB2312" w:hAnsi="仿宋_GB2312" w:eastAsia="仿宋_GB2312" w:cs="仿宋_GB2312"/>
          <w:sz w:val="32"/>
          <w:szCs w:val="32"/>
          <w:shd w:val="clear" w:color="auto" w:fill="FFFFFF"/>
        </w:rPr>
        <w:t>物流</w:t>
      </w:r>
      <w:r>
        <w:rPr>
          <w:rFonts w:hint="eastAsia" w:ascii="Times New Roman" w:hAnsi="Times New Roman" w:eastAsia="仿宋_GB2312" w:cs="Times New Roman"/>
          <w:sz w:val="32"/>
          <w:szCs w:val="32"/>
        </w:rPr>
        <w:t>业服务质量明显提升，特色农产品</w:t>
      </w:r>
      <w:r>
        <w:rPr>
          <w:rFonts w:ascii="Times New Roman" w:hAnsi="Times New Roman" w:eastAsia="仿宋_GB2312" w:cs="Times New Roman"/>
          <w:sz w:val="32"/>
          <w:szCs w:val="32"/>
        </w:rPr>
        <w:t>服务业</w:t>
      </w:r>
      <w:r>
        <w:rPr>
          <w:rFonts w:hint="eastAsia" w:ascii="Times New Roman" w:hAnsi="Times New Roman" w:eastAsia="仿宋_GB2312" w:cs="Times New Roman"/>
          <w:sz w:val="32"/>
          <w:szCs w:val="32"/>
        </w:rPr>
        <w:t>新业态持续发展，绿色流通业助推特色农产品全产业链发展能力明显增强。</w:t>
      </w:r>
    </w:p>
    <w:p>
      <w:pPr>
        <w:pStyle w:val="5"/>
        <w:spacing w:after="0" w:line="360" w:lineRule="auto"/>
        <w:jc w:val="center"/>
      </w:pPr>
      <w:r>
        <w:rPr>
          <w:rFonts w:hint="eastAsia" w:ascii="宋体" w:hAnsi="宋体" w:cs="宋体"/>
          <w:b/>
          <w:bCs/>
          <w:spacing w:val="4"/>
          <w:sz w:val="24"/>
        </w:rPr>
        <w:t>“十四五”特色农产品深加工产业发展主要指标</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3757"/>
        <w:gridCol w:w="709"/>
        <w:gridCol w:w="1134"/>
        <w:gridCol w:w="1134"/>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dxa"/>
            <w:vAlign w:val="center"/>
          </w:tcPr>
          <w:p>
            <w:pPr>
              <w:pStyle w:val="5"/>
              <w:spacing w:after="0" w:line="360" w:lineRule="auto"/>
              <w:jc w:val="center"/>
              <w:rPr>
                <w:rFonts w:ascii="宋体" w:hAnsi="宋体" w:cs="宋体"/>
                <w:b/>
                <w:bCs/>
                <w:spacing w:val="4"/>
                <w:kern w:val="0"/>
                <w:sz w:val="20"/>
                <w:szCs w:val="21"/>
              </w:rPr>
            </w:pPr>
            <w:r>
              <w:rPr>
                <w:rFonts w:hint="eastAsia" w:ascii="宋体" w:hAnsi="宋体" w:cs="宋体"/>
                <w:b/>
                <w:bCs/>
                <w:spacing w:val="4"/>
                <w:kern w:val="0"/>
                <w:sz w:val="20"/>
                <w:szCs w:val="21"/>
              </w:rPr>
              <w:t>序号</w:t>
            </w:r>
          </w:p>
        </w:tc>
        <w:tc>
          <w:tcPr>
            <w:tcW w:w="3757" w:type="dxa"/>
            <w:vAlign w:val="center"/>
          </w:tcPr>
          <w:p>
            <w:pPr>
              <w:pStyle w:val="5"/>
              <w:spacing w:after="0" w:line="360" w:lineRule="auto"/>
              <w:jc w:val="center"/>
              <w:rPr>
                <w:rFonts w:ascii="宋体" w:hAnsi="宋体" w:cs="宋体"/>
                <w:b/>
                <w:bCs/>
                <w:spacing w:val="4"/>
                <w:kern w:val="0"/>
                <w:sz w:val="20"/>
                <w:szCs w:val="21"/>
              </w:rPr>
            </w:pPr>
            <w:r>
              <w:rPr>
                <w:rFonts w:hint="eastAsia" w:ascii="宋体" w:hAnsi="宋体" w:cs="宋体"/>
                <w:b/>
                <w:bCs/>
                <w:spacing w:val="4"/>
                <w:kern w:val="0"/>
                <w:sz w:val="20"/>
                <w:szCs w:val="21"/>
              </w:rPr>
              <w:t>指标名称</w:t>
            </w:r>
          </w:p>
        </w:tc>
        <w:tc>
          <w:tcPr>
            <w:tcW w:w="709" w:type="dxa"/>
            <w:vAlign w:val="center"/>
          </w:tcPr>
          <w:p>
            <w:pPr>
              <w:pStyle w:val="5"/>
              <w:spacing w:after="0" w:line="360" w:lineRule="auto"/>
              <w:jc w:val="center"/>
              <w:rPr>
                <w:rFonts w:ascii="宋体" w:hAnsi="宋体" w:cs="宋体"/>
                <w:b/>
                <w:bCs/>
                <w:spacing w:val="4"/>
                <w:kern w:val="0"/>
                <w:sz w:val="20"/>
                <w:szCs w:val="21"/>
              </w:rPr>
            </w:pPr>
            <w:r>
              <w:rPr>
                <w:rFonts w:hint="eastAsia" w:ascii="宋体" w:hAnsi="宋体" w:cs="宋体"/>
                <w:b/>
                <w:bCs/>
                <w:spacing w:val="4"/>
                <w:kern w:val="0"/>
                <w:sz w:val="20"/>
                <w:szCs w:val="21"/>
              </w:rPr>
              <w:t>单位</w:t>
            </w:r>
          </w:p>
        </w:tc>
        <w:tc>
          <w:tcPr>
            <w:tcW w:w="1134" w:type="dxa"/>
            <w:vAlign w:val="center"/>
          </w:tcPr>
          <w:p>
            <w:pPr>
              <w:pStyle w:val="5"/>
              <w:spacing w:after="0" w:line="360" w:lineRule="auto"/>
              <w:jc w:val="center"/>
              <w:rPr>
                <w:rFonts w:ascii="宋体" w:hAnsi="宋体" w:cs="宋体"/>
                <w:b/>
                <w:bCs/>
                <w:spacing w:val="4"/>
                <w:kern w:val="0"/>
                <w:sz w:val="20"/>
                <w:szCs w:val="21"/>
              </w:rPr>
            </w:pPr>
            <w:r>
              <w:rPr>
                <w:rFonts w:hint="eastAsia" w:ascii="宋体" w:hAnsi="宋体" w:cs="宋体"/>
                <w:b/>
                <w:bCs/>
                <w:spacing w:val="4"/>
                <w:kern w:val="0"/>
                <w:sz w:val="20"/>
                <w:szCs w:val="21"/>
              </w:rPr>
              <w:t>2020年</w:t>
            </w:r>
          </w:p>
        </w:tc>
        <w:tc>
          <w:tcPr>
            <w:tcW w:w="1134" w:type="dxa"/>
            <w:vAlign w:val="center"/>
          </w:tcPr>
          <w:p>
            <w:pPr>
              <w:pStyle w:val="5"/>
              <w:spacing w:after="0" w:line="360" w:lineRule="auto"/>
              <w:jc w:val="center"/>
              <w:rPr>
                <w:rFonts w:ascii="宋体" w:hAnsi="宋体" w:cs="宋体"/>
                <w:b/>
                <w:bCs/>
                <w:spacing w:val="4"/>
                <w:kern w:val="0"/>
                <w:sz w:val="20"/>
                <w:szCs w:val="21"/>
              </w:rPr>
            </w:pPr>
            <w:r>
              <w:rPr>
                <w:rFonts w:hint="eastAsia" w:ascii="宋体" w:hAnsi="宋体" w:cs="宋体"/>
                <w:b/>
                <w:bCs/>
                <w:spacing w:val="4"/>
                <w:kern w:val="0"/>
                <w:sz w:val="20"/>
                <w:szCs w:val="21"/>
              </w:rPr>
              <w:t>2025年</w:t>
            </w:r>
          </w:p>
        </w:tc>
        <w:tc>
          <w:tcPr>
            <w:tcW w:w="1181" w:type="dxa"/>
            <w:vAlign w:val="center"/>
          </w:tcPr>
          <w:p>
            <w:pPr>
              <w:pStyle w:val="5"/>
              <w:spacing w:after="0" w:line="360" w:lineRule="auto"/>
              <w:jc w:val="center"/>
              <w:rPr>
                <w:rFonts w:ascii="宋体" w:hAnsi="宋体" w:cs="宋体"/>
                <w:b/>
                <w:bCs/>
                <w:spacing w:val="4"/>
                <w:kern w:val="0"/>
                <w:sz w:val="20"/>
                <w:szCs w:val="21"/>
              </w:rPr>
            </w:pPr>
            <w:r>
              <w:rPr>
                <w:rFonts w:hint="eastAsia" w:ascii="宋体" w:hAnsi="宋体" w:cs="宋体"/>
                <w:b/>
                <w:bCs/>
                <w:spacing w:val="4"/>
                <w:kern w:val="0"/>
                <w:sz w:val="20"/>
                <w:szCs w:val="21"/>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dxa"/>
            <w:vAlign w:val="center"/>
          </w:tcPr>
          <w:p>
            <w:pPr>
              <w:pStyle w:val="5"/>
              <w:spacing w:after="0" w:line="360" w:lineRule="auto"/>
              <w:jc w:val="center"/>
              <w:rPr>
                <w:rFonts w:ascii="宋体" w:hAnsi="宋体" w:cs="宋体"/>
                <w:spacing w:val="4"/>
                <w:kern w:val="0"/>
                <w:sz w:val="20"/>
                <w:szCs w:val="21"/>
              </w:rPr>
            </w:pPr>
            <w:r>
              <w:rPr>
                <w:rFonts w:hint="eastAsia" w:ascii="宋体" w:hAnsi="宋体" w:cs="宋体"/>
                <w:spacing w:val="4"/>
                <w:kern w:val="0"/>
                <w:sz w:val="20"/>
                <w:szCs w:val="21"/>
              </w:rPr>
              <w:t>1</w:t>
            </w:r>
          </w:p>
        </w:tc>
        <w:tc>
          <w:tcPr>
            <w:tcW w:w="3757" w:type="dxa"/>
            <w:vAlign w:val="center"/>
          </w:tcPr>
          <w:p>
            <w:pPr>
              <w:pStyle w:val="5"/>
              <w:spacing w:after="0" w:line="360" w:lineRule="auto"/>
              <w:jc w:val="left"/>
              <w:rPr>
                <w:rFonts w:ascii="宋体" w:hAnsi="宋体" w:cs="宋体"/>
                <w:spacing w:val="4"/>
                <w:kern w:val="0"/>
                <w:sz w:val="20"/>
                <w:szCs w:val="21"/>
              </w:rPr>
            </w:pPr>
            <w:r>
              <w:rPr>
                <w:rFonts w:hint="eastAsia" w:ascii="宋体" w:hAnsi="宋体" w:cs="宋体"/>
                <w:spacing w:val="4"/>
                <w:kern w:val="0"/>
                <w:sz w:val="20"/>
                <w:szCs w:val="21"/>
              </w:rPr>
              <w:t>规模以上农产品加工企业实现销售收入</w:t>
            </w:r>
          </w:p>
        </w:tc>
        <w:tc>
          <w:tcPr>
            <w:tcW w:w="709" w:type="dxa"/>
            <w:vAlign w:val="center"/>
          </w:tcPr>
          <w:p>
            <w:pPr>
              <w:pStyle w:val="5"/>
              <w:spacing w:after="0" w:line="360" w:lineRule="auto"/>
              <w:jc w:val="center"/>
              <w:rPr>
                <w:rFonts w:ascii="宋体" w:hAnsi="宋体" w:cs="宋体"/>
                <w:spacing w:val="4"/>
                <w:kern w:val="0"/>
                <w:sz w:val="20"/>
                <w:szCs w:val="21"/>
              </w:rPr>
            </w:pPr>
            <w:r>
              <w:rPr>
                <w:rFonts w:hint="eastAsia" w:ascii="宋体" w:hAnsi="宋体" w:cs="宋体"/>
                <w:spacing w:val="4"/>
                <w:kern w:val="0"/>
                <w:sz w:val="20"/>
                <w:szCs w:val="21"/>
              </w:rPr>
              <w:t>亿元</w:t>
            </w:r>
          </w:p>
        </w:tc>
        <w:tc>
          <w:tcPr>
            <w:tcW w:w="1134" w:type="dxa"/>
            <w:vAlign w:val="center"/>
          </w:tcPr>
          <w:p>
            <w:pPr>
              <w:pStyle w:val="5"/>
              <w:spacing w:after="0" w:line="360" w:lineRule="auto"/>
              <w:jc w:val="center"/>
              <w:rPr>
                <w:rFonts w:ascii="宋体" w:hAnsi="宋体" w:cs="宋体"/>
                <w:spacing w:val="4"/>
                <w:kern w:val="0"/>
                <w:sz w:val="20"/>
                <w:szCs w:val="21"/>
              </w:rPr>
            </w:pPr>
            <w:r>
              <w:rPr>
                <w:rFonts w:hint="eastAsia" w:ascii="宋体" w:hAnsi="宋体" w:cs="宋体"/>
                <w:spacing w:val="4"/>
                <w:kern w:val="0"/>
                <w:sz w:val="20"/>
                <w:szCs w:val="21"/>
              </w:rPr>
              <w:t>32.4</w:t>
            </w:r>
          </w:p>
        </w:tc>
        <w:tc>
          <w:tcPr>
            <w:tcW w:w="1134" w:type="dxa"/>
            <w:vAlign w:val="center"/>
          </w:tcPr>
          <w:p>
            <w:pPr>
              <w:pStyle w:val="5"/>
              <w:spacing w:after="0" w:line="360" w:lineRule="auto"/>
              <w:jc w:val="center"/>
              <w:rPr>
                <w:rFonts w:ascii="宋体" w:hAnsi="宋体" w:cs="宋体"/>
                <w:spacing w:val="4"/>
                <w:kern w:val="0"/>
                <w:sz w:val="20"/>
                <w:szCs w:val="21"/>
              </w:rPr>
            </w:pPr>
            <w:r>
              <w:rPr>
                <w:rFonts w:ascii="宋体" w:hAnsi="宋体" w:cs="宋体"/>
                <w:kern w:val="0"/>
                <w:szCs w:val="21"/>
              </w:rPr>
              <w:t>≥</w:t>
            </w:r>
            <w:r>
              <w:rPr>
                <w:rFonts w:hint="eastAsia" w:ascii="宋体" w:hAnsi="宋体" w:cs="宋体"/>
                <w:spacing w:val="4"/>
                <w:kern w:val="0"/>
                <w:sz w:val="20"/>
                <w:szCs w:val="21"/>
              </w:rPr>
              <w:t>50</w:t>
            </w:r>
          </w:p>
        </w:tc>
        <w:tc>
          <w:tcPr>
            <w:tcW w:w="1181" w:type="dxa"/>
            <w:vAlign w:val="center"/>
          </w:tcPr>
          <w:p>
            <w:pPr>
              <w:pStyle w:val="5"/>
              <w:spacing w:after="0" w:line="360" w:lineRule="auto"/>
              <w:jc w:val="center"/>
              <w:rPr>
                <w:rFonts w:ascii="宋体" w:hAnsi="宋体" w:cs="宋体"/>
                <w:spacing w:val="4"/>
                <w:kern w:val="0"/>
                <w:sz w:val="20"/>
                <w:szCs w:val="21"/>
              </w:rPr>
            </w:pPr>
            <w:r>
              <w:rPr>
                <w:rFonts w:hint="eastAsia" w:ascii="宋体" w:hAnsi="宋体" w:cs="宋体"/>
                <w:spacing w:val="4"/>
                <w:kern w:val="0"/>
                <w:sz w:val="2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dxa"/>
            <w:vAlign w:val="center"/>
          </w:tcPr>
          <w:p>
            <w:pPr>
              <w:pStyle w:val="5"/>
              <w:spacing w:after="0" w:line="360" w:lineRule="auto"/>
              <w:jc w:val="center"/>
              <w:rPr>
                <w:rFonts w:ascii="宋体" w:hAnsi="宋体" w:cs="宋体"/>
                <w:spacing w:val="4"/>
                <w:kern w:val="0"/>
                <w:sz w:val="20"/>
                <w:szCs w:val="21"/>
              </w:rPr>
            </w:pPr>
            <w:r>
              <w:rPr>
                <w:rFonts w:hint="eastAsia" w:ascii="宋体" w:hAnsi="宋体" w:cs="宋体"/>
                <w:spacing w:val="4"/>
                <w:kern w:val="0"/>
                <w:sz w:val="20"/>
                <w:szCs w:val="21"/>
              </w:rPr>
              <w:t>2</w:t>
            </w:r>
          </w:p>
        </w:tc>
        <w:tc>
          <w:tcPr>
            <w:tcW w:w="3757" w:type="dxa"/>
            <w:vAlign w:val="center"/>
          </w:tcPr>
          <w:p>
            <w:pPr>
              <w:pStyle w:val="5"/>
              <w:spacing w:after="0" w:line="360" w:lineRule="auto"/>
              <w:jc w:val="left"/>
              <w:rPr>
                <w:rFonts w:ascii="宋体" w:hAnsi="宋体" w:cs="宋体"/>
                <w:spacing w:val="4"/>
                <w:kern w:val="0"/>
                <w:sz w:val="20"/>
                <w:szCs w:val="21"/>
              </w:rPr>
            </w:pPr>
            <w:r>
              <w:rPr>
                <w:rFonts w:hint="eastAsia" w:ascii="宋体" w:hAnsi="宋体" w:cs="宋体"/>
                <w:spacing w:val="4"/>
                <w:kern w:val="0"/>
                <w:sz w:val="20"/>
                <w:szCs w:val="21"/>
              </w:rPr>
              <w:t>农产品加工业与农业总产值比</w:t>
            </w:r>
          </w:p>
        </w:tc>
        <w:tc>
          <w:tcPr>
            <w:tcW w:w="709" w:type="dxa"/>
            <w:vAlign w:val="center"/>
          </w:tcPr>
          <w:p>
            <w:pPr>
              <w:pStyle w:val="5"/>
              <w:spacing w:after="0" w:line="360" w:lineRule="auto"/>
              <w:jc w:val="center"/>
              <w:rPr>
                <w:rFonts w:ascii="宋体" w:hAnsi="宋体" w:cs="宋体"/>
                <w:spacing w:val="4"/>
                <w:kern w:val="0"/>
                <w:sz w:val="20"/>
                <w:szCs w:val="21"/>
              </w:rPr>
            </w:pPr>
            <w:r>
              <w:rPr>
                <w:rFonts w:hint="eastAsia" w:ascii="宋体" w:hAnsi="宋体" w:cs="宋体"/>
                <w:spacing w:val="4"/>
                <w:kern w:val="0"/>
                <w:sz w:val="20"/>
                <w:szCs w:val="21"/>
              </w:rPr>
              <w:t>-</w:t>
            </w:r>
          </w:p>
        </w:tc>
        <w:tc>
          <w:tcPr>
            <w:tcW w:w="1134" w:type="dxa"/>
            <w:vAlign w:val="center"/>
          </w:tcPr>
          <w:p>
            <w:pPr>
              <w:pStyle w:val="5"/>
              <w:spacing w:after="0" w:line="360" w:lineRule="auto"/>
              <w:jc w:val="center"/>
              <w:rPr>
                <w:rFonts w:ascii="宋体" w:hAnsi="宋体" w:cs="宋体"/>
                <w:spacing w:val="4"/>
                <w:kern w:val="0"/>
                <w:sz w:val="20"/>
                <w:szCs w:val="21"/>
              </w:rPr>
            </w:pPr>
            <w:r>
              <w:rPr>
                <w:rFonts w:hint="eastAsia" w:ascii="宋体" w:hAnsi="宋体" w:cs="宋体"/>
                <w:spacing w:val="4"/>
                <w:kern w:val="0"/>
                <w:sz w:val="20"/>
                <w:szCs w:val="21"/>
              </w:rPr>
              <w:t>1:3</w:t>
            </w:r>
          </w:p>
        </w:tc>
        <w:tc>
          <w:tcPr>
            <w:tcW w:w="1134" w:type="dxa"/>
            <w:vAlign w:val="center"/>
          </w:tcPr>
          <w:p>
            <w:pPr>
              <w:pStyle w:val="5"/>
              <w:spacing w:after="0" w:line="360" w:lineRule="auto"/>
              <w:jc w:val="center"/>
              <w:rPr>
                <w:rFonts w:ascii="宋体" w:hAnsi="宋体" w:cs="宋体"/>
                <w:spacing w:val="4"/>
                <w:kern w:val="0"/>
                <w:sz w:val="20"/>
                <w:szCs w:val="21"/>
              </w:rPr>
            </w:pPr>
            <w:r>
              <w:rPr>
                <w:rFonts w:hint="eastAsia" w:ascii="宋体" w:hAnsi="宋体" w:cs="宋体"/>
                <w:spacing w:val="4"/>
                <w:kern w:val="0"/>
                <w:sz w:val="20"/>
                <w:szCs w:val="21"/>
              </w:rPr>
              <w:t>2:1</w:t>
            </w:r>
          </w:p>
        </w:tc>
        <w:tc>
          <w:tcPr>
            <w:tcW w:w="1181" w:type="dxa"/>
            <w:vAlign w:val="center"/>
          </w:tcPr>
          <w:p>
            <w:pPr>
              <w:pStyle w:val="5"/>
              <w:spacing w:after="0" w:line="360" w:lineRule="auto"/>
              <w:jc w:val="center"/>
              <w:rPr>
                <w:rFonts w:ascii="宋体" w:hAnsi="宋体" w:cs="宋体"/>
                <w:spacing w:val="4"/>
                <w:kern w:val="0"/>
                <w:sz w:val="20"/>
                <w:szCs w:val="21"/>
              </w:rPr>
            </w:pPr>
            <w:r>
              <w:rPr>
                <w:rFonts w:hint="eastAsia" w:ascii="宋体" w:hAnsi="宋体" w:cs="宋体"/>
                <w:spacing w:val="4"/>
                <w:kern w:val="0"/>
                <w:sz w:val="2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dxa"/>
            <w:vAlign w:val="center"/>
          </w:tcPr>
          <w:p>
            <w:pPr>
              <w:pStyle w:val="5"/>
              <w:spacing w:after="0" w:line="360" w:lineRule="auto"/>
              <w:jc w:val="center"/>
              <w:rPr>
                <w:rFonts w:hint="eastAsia" w:ascii="宋体" w:hAnsi="宋体" w:eastAsia="宋体" w:cs="宋体"/>
                <w:spacing w:val="4"/>
                <w:kern w:val="0"/>
                <w:sz w:val="20"/>
                <w:szCs w:val="21"/>
                <w:lang w:eastAsia="zh-CN"/>
              </w:rPr>
            </w:pPr>
            <w:r>
              <w:rPr>
                <w:rFonts w:hint="eastAsia" w:ascii="宋体" w:hAnsi="宋体" w:cs="宋体"/>
                <w:spacing w:val="4"/>
                <w:kern w:val="0"/>
                <w:sz w:val="20"/>
                <w:szCs w:val="21"/>
                <w:lang w:val="en-US" w:eastAsia="zh-CN"/>
              </w:rPr>
              <w:t>3</w:t>
            </w:r>
          </w:p>
        </w:tc>
        <w:tc>
          <w:tcPr>
            <w:tcW w:w="3757" w:type="dxa"/>
            <w:vAlign w:val="center"/>
          </w:tcPr>
          <w:p>
            <w:pPr>
              <w:pStyle w:val="5"/>
              <w:spacing w:after="0" w:line="360" w:lineRule="auto"/>
              <w:jc w:val="left"/>
              <w:rPr>
                <w:rFonts w:ascii="宋体" w:hAnsi="宋体" w:cs="宋体"/>
                <w:spacing w:val="4"/>
                <w:kern w:val="0"/>
                <w:sz w:val="20"/>
                <w:szCs w:val="21"/>
              </w:rPr>
            </w:pPr>
            <w:r>
              <w:rPr>
                <w:rFonts w:hint="eastAsia" w:ascii="宋体" w:hAnsi="宋体" w:cs="宋体"/>
                <w:spacing w:val="4"/>
                <w:kern w:val="0"/>
                <w:sz w:val="20"/>
                <w:szCs w:val="21"/>
              </w:rPr>
              <w:t>优势特色产业集群</w:t>
            </w:r>
          </w:p>
        </w:tc>
        <w:tc>
          <w:tcPr>
            <w:tcW w:w="709" w:type="dxa"/>
            <w:vAlign w:val="center"/>
          </w:tcPr>
          <w:p>
            <w:pPr>
              <w:pStyle w:val="5"/>
              <w:spacing w:after="0" w:line="360" w:lineRule="auto"/>
              <w:jc w:val="center"/>
              <w:rPr>
                <w:rFonts w:ascii="宋体" w:hAnsi="宋体" w:cs="宋体"/>
                <w:spacing w:val="4"/>
                <w:kern w:val="0"/>
                <w:sz w:val="20"/>
                <w:szCs w:val="21"/>
              </w:rPr>
            </w:pPr>
            <w:r>
              <w:rPr>
                <w:rFonts w:hint="eastAsia" w:ascii="宋体" w:hAnsi="宋体" w:cs="宋体"/>
                <w:spacing w:val="4"/>
                <w:kern w:val="0"/>
                <w:sz w:val="20"/>
                <w:szCs w:val="21"/>
              </w:rPr>
              <w:t>个</w:t>
            </w:r>
          </w:p>
        </w:tc>
        <w:tc>
          <w:tcPr>
            <w:tcW w:w="1134" w:type="dxa"/>
            <w:vAlign w:val="center"/>
          </w:tcPr>
          <w:p>
            <w:pPr>
              <w:pStyle w:val="5"/>
              <w:spacing w:after="0" w:line="360" w:lineRule="auto"/>
              <w:jc w:val="center"/>
              <w:rPr>
                <w:rFonts w:ascii="宋体" w:hAnsi="宋体" w:cs="宋体"/>
                <w:spacing w:val="4"/>
                <w:kern w:val="0"/>
                <w:sz w:val="20"/>
                <w:szCs w:val="21"/>
              </w:rPr>
            </w:pPr>
            <w:r>
              <w:rPr>
                <w:rFonts w:hint="eastAsia" w:ascii="宋体" w:hAnsi="宋体" w:cs="宋体"/>
                <w:spacing w:val="4"/>
                <w:kern w:val="0"/>
                <w:sz w:val="20"/>
                <w:szCs w:val="21"/>
              </w:rPr>
              <w:t>1</w:t>
            </w:r>
          </w:p>
        </w:tc>
        <w:tc>
          <w:tcPr>
            <w:tcW w:w="1134" w:type="dxa"/>
            <w:vAlign w:val="center"/>
          </w:tcPr>
          <w:p>
            <w:pPr>
              <w:pStyle w:val="5"/>
              <w:spacing w:after="0" w:line="360" w:lineRule="auto"/>
              <w:jc w:val="center"/>
              <w:rPr>
                <w:rFonts w:ascii="宋体" w:hAnsi="宋体" w:cs="宋体"/>
                <w:spacing w:val="4"/>
                <w:kern w:val="0"/>
                <w:sz w:val="20"/>
                <w:szCs w:val="21"/>
              </w:rPr>
            </w:pPr>
            <w:r>
              <w:rPr>
                <w:rFonts w:hint="eastAsia" w:ascii="宋体" w:hAnsi="宋体" w:cs="宋体"/>
                <w:spacing w:val="4"/>
                <w:kern w:val="0"/>
                <w:sz w:val="20"/>
                <w:szCs w:val="21"/>
              </w:rPr>
              <w:t>3</w:t>
            </w:r>
          </w:p>
        </w:tc>
        <w:tc>
          <w:tcPr>
            <w:tcW w:w="1181" w:type="dxa"/>
            <w:vAlign w:val="center"/>
          </w:tcPr>
          <w:p>
            <w:pPr>
              <w:pStyle w:val="5"/>
              <w:spacing w:after="0" w:line="360" w:lineRule="auto"/>
              <w:jc w:val="center"/>
              <w:rPr>
                <w:rFonts w:ascii="宋体" w:hAnsi="宋体" w:cs="宋体"/>
                <w:spacing w:val="4"/>
                <w:kern w:val="0"/>
                <w:sz w:val="20"/>
                <w:szCs w:val="21"/>
              </w:rPr>
            </w:pPr>
            <w:r>
              <w:rPr>
                <w:rFonts w:hint="eastAsia" w:ascii="宋体" w:hAnsi="宋体" w:cs="宋体"/>
                <w:spacing w:val="4"/>
                <w:kern w:val="0"/>
                <w:sz w:val="2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dxa"/>
            <w:vAlign w:val="center"/>
          </w:tcPr>
          <w:p>
            <w:pPr>
              <w:pStyle w:val="5"/>
              <w:spacing w:after="0" w:line="360" w:lineRule="auto"/>
              <w:jc w:val="center"/>
              <w:rPr>
                <w:rFonts w:hint="eastAsia" w:ascii="宋体" w:hAnsi="宋体" w:eastAsia="宋体" w:cs="宋体"/>
                <w:spacing w:val="4"/>
                <w:kern w:val="0"/>
                <w:sz w:val="20"/>
                <w:szCs w:val="21"/>
                <w:lang w:eastAsia="zh-CN"/>
              </w:rPr>
            </w:pPr>
            <w:r>
              <w:rPr>
                <w:rFonts w:hint="eastAsia" w:ascii="宋体" w:hAnsi="宋体" w:cs="宋体"/>
                <w:spacing w:val="4"/>
                <w:kern w:val="0"/>
                <w:sz w:val="20"/>
                <w:szCs w:val="21"/>
                <w:lang w:val="en-US" w:eastAsia="zh-CN"/>
              </w:rPr>
              <w:t>4</w:t>
            </w:r>
          </w:p>
        </w:tc>
        <w:tc>
          <w:tcPr>
            <w:tcW w:w="3757" w:type="dxa"/>
            <w:vAlign w:val="center"/>
          </w:tcPr>
          <w:p>
            <w:pPr>
              <w:pStyle w:val="5"/>
              <w:spacing w:after="0" w:line="360" w:lineRule="auto"/>
              <w:jc w:val="left"/>
              <w:rPr>
                <w:rFonts w:ascii="宋体" w:hAnsi="宋体" w:cs="宋体"/>
                <w:spacing w:val="4"/>
                <w:kern w:val="0"/>
                <w:sz w:val="20"/>
                <w:szCs w:val="21"/>
              </w:rPr>
            </w:pPr>
            <w:r>
              <w:rPr>
                <w:rFonts w:hint="eastAsia" w:ascii="宋体" w:hAnsi="宋体" w:cs="宋体"/>
                <w:spacing w:val="4"/>
                <w:kern w:val="0"/>
                <w:sz w:val="20"/>
                <w:szCs w:val="21"/>
              </w:rPr>
              <w:t>农产品加工集聚区</w:t>
            </w:r>
          </w:p>
        </w:tc>
        <w:tc>
          <w:tcPr>
            <w:tcW w:w="709" w:type="dxa"/>
            <w:vAlign w:val="center"/>
          </w:tcPr>
          <w:p>
            <w:pPr>
              <w:pStyle w:val="5"/>
              <w:spacing w:after="0" w:line="360" w:lineRule="auto"/>
              <w:jc w:val="center"/>
              <w:rPr>
                <w:rFonts w:ascii="宋体" w:hAnsi="宋体" w:cs="宋体"/>
                <w:spacing w:val="4"/>
                <w:kern w:val="0"/>
                <w:sz w:val="20"/>
                <w:szCs w:val="21"/>
              </w:rPr>
            </w:pPr>
            <w:r>
              <w:rPr>
                <w:rFonts w:hint="eastAsia" w:ascii="宋体" w:hAnsi="宋体" w:cs="宋体"/>
                <w:spacing w:val="4"/>
                <w:kern w:val="0"/>
                <w:sz w:val="20"/>
                <w:szCs w:val="21"/>
              </w:rPr>
              <w:t>个</w:t>
            </w:r>
          </w:p>
        </w:tc>
        <w:tc>
          <w:tcPr>
            <w:tcW w:w="1134" w:type="dxa"/>
            <w:vAlign w:val="center"/>
          </w:tcPr>
          <w:p>
            <w:pPr>
              <w:pStyle w:val="5"/>
              <w:spacing w:after="0" w:line="360" w:lineRule="auto"/>
              <w:jc w:val="center"/>
              <w:rPr>
                <w:rFonts w:ascii="宋体" w:hAnsi="宋体" w:cs="宋体"/>
                <w:color w:val="auto"/>
                <w:spacing w:val="4"/>
                <w:kern w:val="0"/>
                <w:sz w:val="20"/>
                <w:szCs w:val="21"/>
              </w:rPr>
            </w:pPr>
            <w:r>
              <w:rPr>
                <w:rFonts w:hint="eastAsia" w:ascii="宋体" w:hAnsi="宋体" w:cs="宋体"/>
                <w:color w:val="auto"/>
                <w:spacing w:val="4"/>
                <w:kern w:val="0"/>
                <w:sz w:val="20"/>
                <w:szCs w:val="21"/>
              </w:rPr>
              <w:t>4</w:t>
            </w:r>
          </w:p>
        </w:tc>
        <w:tc>
          <w:tcPr>
            <w:tcW w:w="1134" w:type="dxa"/>
            <w:vAlign w:val="center"/>
          </w:tcPr>
          <w:p>
            <w:pPr>
              <w:pStyle w:val="5"/>
              <w:spacing w:after="0" w:line="360" w:lineRule="auto"/>
              <w:jc w:val="center"/>
              <w:rPr>
                <w:rFonts w:ascii="宋体" w:hAnsi="宋体" w:cs="宋体"/>
                <w:spacing w:val="4"/>
                <w:kern w:val="0"/>
                <w:sz w:val="20"/>
                <w:szCs w:val="21"/>
              </w:rPr>
            </w:pPr>
            <w:r>
              <w:rPr>
                <w:rFonts w:hint="eastAsia" w:ascii="宋体" w:hAnsi="宋体" w:cs="宋体"/>
                <w:spacing w:val="4"/>
                <w:kern w:val="0"/>
                <w:sz w:val="20"/>
                <w:szCs w:val="21"/>
              </w:rPr>
              <w:t>6</w:t>
            </w:r>
          </w:p>
        </w:tc>
        <w:tc>
          <w:tcPr>
            <w:tcW w:w="1181" w:type="dxa"/>
            <w:vAlign w:val="center"/>
          </w:tcPr>
          <w:p>
            <w:pPr>
              <w:pStyle w:val="5"/>
              <w:spacing w:after="0" w:line="360" w:lineRule="auto"/>
              <w:jc w:val="center"/>
              <w:rPr>
                <w:rFonts w:ascii="宋体" w:hAnsi="宋体" w:cs="宋体"/>
                <w:spacing w:val="4"/>
                <w:kern w:val="0"/>
                <w:sz w:val="20"/>
                <w:szCs w:val="21"/>
              </w:rPr>
            </w:pPr>
            <w:r>
              <w:rPr>
                <w:rFonts w:hint="eastAsia" w:ascii="宋体" w:hAnsi="宋体" w:cs="宋体"/>
                <w:spacing w:val="4"/>
                <w:kern w:val="0"/>
                <w:sz w:val="2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dxa"/>
            <w:vAlign w:val="center"/>
          </w:tcPr>
          <w:p>
            <w:pPr>
              <w:pStyle w:val="5"/>
              <w:spacing w:after="0" w:line="360" w:lineRule="auto"/>
              <w:jc w:val="center"/>
              <w:rPr>
                <w:rFonts w:hint="eastAsia" w:ascii="宋体" w:hAnsi="宋体" w:eastAsia="宋体" w:cs="宋体"/>
                <w:spacing w:val="4"/>
                <w:kern w:val="0"/>
                <w:sz w:val="20"/>
                <w:szCs w:val="21"/>
                <w:lang w:eastAsia="zh-CN"/>
              </w:rPr>
            </w:pPr>
            <w:r>
              <w:rPr>
                <w:rFonts w:hint="eastAsia" w:ascii="宋体" w:hAnsi="宋体" w:cs="宋体"/>
                <w:spacing w:val="4"/>
                <w:kern w:val="0"/>
                <w:sz w:val="20"/>
                <w:szCs w:val="21"/>
                <w:lang w:val="en-US" w:eastAsia="zh-CN"/>
              </w:rPr>
              <w:t>5</w:t>
            </w:r>
          </w:p>
        </w:tc>
        <w:tc>
          <w:tcPr>
            <w:tcW w:w="3757" w:type="dxa"/>
            <w:vAlign w:val="center"/>
          </w:tcPr>
          <w:p>
            <w:pPr>
              <w:pStyle w:val="5"/>
              <w:spacing w:after="0" w:line="360" w:lineRule="auto"/>
              <w:jc w:val="left"/>
              <w:rPr>
                <w:rFonts w:hint="eastAsia" w:ascii="宋体" w:hAnsi="宋体" w:eastAsia="宋体" w:cs="宋体"/>
                <w:spacing w:val="4"/>
                <w:kern w:val="0"/>
                <w:sz w:val="20"/>
                <w:szCs w:val="21"/>
                <w:highlight w:val="none"/>
                <w:lang w:eastAsia="zh-CN"/>
              </w:rPr>
            </w:pPr>
            <w:r>
              <w:rPr>
                <w:rFonts w:hint="eastAsia" w:ascii="宋体" w:hAnsi="宋体" w:cs="宋体"/>
                <w:spacing w:val="4"/>
                <w:kern w:val="0"/>
                <w:sz w:val="20"/>
                <w:szCs w:val="21"/>
                <w:highlight w:val="none"/>
              </w:rPr>
              <w:t>创建农产品区域公用品牌</w:t>
            </w:r>
            <w:r>
              <w:rPr>
                <w:rFonts w:hint="eastAsia" w:ascii="宋体" w:hAnsi="宋体" w:cs="宋体"/>
                <w:spacing w:val="4"/>
                <w:kern w:val="0"/>
                <w:sz w:val="20"/>
                <w:szCs w:val="21"/>
                <w:highlight w:val="none"/>
                <w:lang w:eastAsia="zh-CN"/>
              </w:rPr>
              <w:t>（省级）</w:t>
            </w:r>
          </w:p>
        </w:tc>
        <w:tc>
          <w:tcPr>
            <w:tcW w:w="709" w:type="dxa"/>
            <w:vAlign w:val="center"/>
          </w:tcPr>
          <w:p>
            <w:pPr>
              <w:pStyle w:val="5"/>
              <w:spacing w:after="0" w:line="360" w:lineRule="auto"/>
              <w:jc w:val="center"/>
              <w:rPr>
                <w:rFonts w:ascii="宋体" w:hAnsi="宋体" w:cs="宋体"/>
                <w:spacing w:val="4"/>
                <w:kern w:val="0"/>
                <w:sz w:val="20"/>
                <w:szCs w:val="21"/>
                <w:highlight w:val="none"/>
              </w:rPr>
            </w:pPr>
            <w:r>
              <w:rPr>
                <w:rFonts w:hint="eastAsia" w:ascii="宋体" w:hAnsi="宋体" w:cs="宋体"/>
                <w:spacing w:val="4"/>
                <w:kern w:val="0"/>
                <w:sz w:val="20"/>
                <w:szCs w:val="21"/>
                <w:highlight w:val="none"/>
              </w:rPr>
              <w:t>个</w:t>
            </w:r>
          </w:p>
        </w:tc>
        <w:tc>
          <w:tcPr>
            <w:tcW w:w="1134" w:type="dxa"/>
            <w:vAlign w:val="center"/>
          </w:tcPr>
          <w:p>
            <w:pPr>
              <w:pStyle w:val="5"/>
              <w:spacing w:after="0" w:line="360" w:lineRule="auto"/>
              <w:jc w:val="center"/>
              <w:rPr>
                <w:rFonts w:hint="eastAsia" w:ascii="宋体" w:hAnsi="宋体" w:eastAsia="宋体" w:cs="宋体"/>
                <w:color w:val="auto"/>
                <w:spacing w:val="4"/>
                <w:kern w:val="0"/>
                <w:sz w:val="20"/>
                <w:szCs w:val="21"/>
                <w:highlight w:val="none"/>
                <w:lang w:eastAsia="zh-CN"/>
              </w:rPr>
            </w:pPr>
            <w:r>
              <w:rPr>
                <w:rFonts w:hint="eastAsia" w:ascii="宋体" w:hAnsi="宋体" w:cs="宋体"/>
                <w:color w:val="auto"/>
                <w:spacing w:val="4"/>
                <w:kern w:val="0"/>
                <w:sz w:val="20"/>
                <w:szCs w:val="21"/>
                <w:highlight w:val="none"/>
                <w:lang w:val="en-US" w:eastAsia="zh-CN"/>
              </w:rPr>
              <w:t>2</w:t>
            </w:r>
          </w:p>
        </w:tc>
        <w:tc>
          <w:tcPr>
            <w:tcW w:w="1134" w:type="dxa"/>
            <w:vAlign w:val="center"/>
          </w:tcPr>
          <w:p>
            <w:pPr>
              <w:pStyle w:val="5"/>
              <w:spacing w:after="0" w:line="360" w:lineRule="auto"/>
              <w:jc w:val="center"/>
              <w:rPr>
                <w:rFonts w:ascii="宋体" w:hAnsi="宋体" w:cs="宋体"/>
                <w:spacing w:val="4"/>
                <w:kern w:val="0"/>
                <w:sz w:val="20"/>
                <w:szCs w:val="21"/>
              </w:rPr>
            </w:pPr>
            <w:r>
              <w:rPr>
                <w:rFonts w:ascii="宋体" w:hAnsi="宋体" w:cs="宋体"/>
                <w:kern w:val="0"/>
                <w:szCs w:val="21"/>
              </w:rPr>
              <w:t>≥</w:t>
            </w:r>
            <w:r>
              <w:rPr>
                <w:rFonts w:hint="eastAsia" w:ascii="宋体" w:hAnsi="宋体" w:cs="宋体"/>
                <w:spacing w:val="4"/>
                <w:kern w:val="0"/>
                <w:sz w:val="20"/>
                <w:szCs w:val="21"/>
              </w:rPr>
              <w:t>3</w:t>
            </w:r>
          </w:p>
        </w:tc>
        <w:tc>
          <w:tcPr>
            <w:tcW w:w="1181" w:type="dxa"/>
            <w:vAlign w:val="center"/>
          </w:tcPr>
          <w:p>
            <w:pPr>
              <w:pStyle w:val="5"/>
              <w:spacing w:after="0" w:line="360" w:lineRule="auto"/>
              <w:jc w:val="center"/>
              <w:rPr>
                <w:rFonts w:ascii="宋体" w:hAnsi="宋体" w:cs="宋体"/>
                <w:spacing w:val="4"/>
                <w:kern w:val="0"/>
                <w:sz w:val="20"/>
                <w:szCs w:val="21"/>
              </w:rPr>
            </w:pPr>
            <w:r>
              <w:rPr>
                <w:rFonts w:hint="eastAsia" w:ascii="宋体" w:hAnsi="宋体" w:cs="宋体"/>
                <w:spacing w:val="4"/>
                <w:kern w:val="0"/>
                <w:sz w:val="2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dxa"/>
            <w:vAlign w:val="center"/>
          </w:tcPr>
          <w:p>
            <w:pPr>
              <w:pStyle w:val="5"/>
              <w:spacing w:after="0" w:line="360" w:lineRule="auto"/>
              <w:jc w:val="center"/>
              <w:rPr>
                <w:rFonts w:hint="eastAsia" w:ascii="宋体" w:hAnsi="宋体" w:eastAsia="宋体" w:cs="宋体"/>
                <w:spacing w:val="4"/>
                <w:kern w:val="0"/>
                <w:sz w:val="20"/>
                <w:szCs w:val="21"/>
                <w:lang w:eastAsia="zh-CN"/>
              </w:rPr>
            </w:pPr>
            <w:r>
              <w:rPr>
                <w:rFonts w:hint="eastAsia" w:ascii="宋体" w:hAnsi="宋体" w:cs="宋体"/>
                <w:spacing w:val="4"/>
                <w:kern w:val="0"/>
                <w:sz w:val="20"/>
                <w:szCs w:val="21"/>
                <w:lang w:val="en-US" w:eastAsia="zh-CN"/>
              </w:rPr>
              <w:t>6</w:t>
            </w:r>
          </w:p>
        </w:tc>
        <w:tc>
          <w:tcPr>
            <w:tcW w:w="3757" w:type="dxa"/>
            <w:vAlign w:val="center"/>
          </w:tcPr>
          <w:p>
            <w:pPr>
              <w:pStyle w:val="5"/>
              <w:spacing w:after="0" w:line="360" w:lineRule="auto"/>
              <w:jc w:val="left"/>
              <w:rPr>
                <w:rFonts w:ascii="宋体" w:hAnsi="宋体" w:cs="宋体"/>
                <w:spacing w:val="4"/>
                <w:kern w:val="0"/>
                <w:sz w:val="20"/>
                <w:szCs w:val="21"/>
                <w:highlight w:val="none"/>
              </w:rPr>
            </w:pPr>
            <w:r>
              <w:rPr>
                <w:rFonts w:hint="eastAsia" w:ascii="宋体" w:hAnsi="宋体" w:cs="宋体"/>
                <w:spacing w:val="4"/>
                <w:kern w:val="0"/>
                <w:sz w:val="20"/>
                <w:szCs w:val="21"/>
                <w:highlight w:val="none"/>
              </w:rPr>
              <w:t>创建农产品</w:t>
            </w:r>
            <w:r>
              <w:rPr>
                <w:rFonts w:hint="eastAsia" w:ascii="宋体" w:hAnsi="宋体" w:cs="宋体"/>
                <w:spacing w:val="4"/>
                <w:kern w:val="0"/>
                <w:sz w:val="20"/>
                <w:szCs w:val="21"/>
                <w:highlight w:val="none"/>
                <w:lang w:eastAsia="zh-CN"/>
              </w:rPr>
              <w:t>百强</w:t>
            </w:r>
            <w:r>
              <w:rPr>
                <w:rFonts w:hint="eastAsia" w:ascii="宋体" w:hAnsi="宋体" w:cs="宋体"/>
                <w:spacing w:val="4"/>
                <w:kern w:val="0"/>
                <w:sz w:val="20"/>
                <w:szCs w:val="21"/>
                <w:highlight w:val="none"/>
              </w:rPr>
              <w:t>品牌</w:t>
            </w:r>
          </w:p>
        </w:tc>
        <w:tc>
          <w:tcPr>
            <w:tcW w:w="709" w:type="dxa"/>
            <w:vAlign w:val="center"/>
          </w:tcPr>
          <w:p>
            <w:pPr>
              <w:pStyle w:val="5"/>
              <w:spacing w:after="0" w:line="360" w:lineRule="auto"/>
              <w:jc w:val="center"/>
              <w:rPr>
                <w:rFonts w:ascii="宋体" w:hAnsi="宋体" w:cs="宋体"/>
                <w:spacing w:val="4"/>
                <w:kern w:val="0"/>
                <w:sz w:val="20"/>
                <w:szCs w:val="21"/>
                <w:highlight w:val="none"/>
              </w:rPr>
            </w:pPr>
            <w:r>
              <w:rPr>
                <w:rFonts w:hint="eastAsia" w:ascii="宋体" w:hAnsi="宋体" w:cs="宋体"/>
                <w:spacing w:val="4"/>
                <w:kern w:val="0"/>
                <w:sz w:val="20"/>
                <w:szCs w:val="21"/>
                <w:highlight w:val="none"/>
              </w:rPr>
              <w:t>个</w:t>
            </w:r>
          </w:p>
        </w:tc>
        <w:tc>
          <w:tcPr>
            <w:tcW w:w="1134" w:type="dxa"/>
            <w:vAlign w:val="center"/>
          </w:tcPr>
          <w:p>
            <w:pPr>
              <w:pStyle w:val="5"/>
              <w:spacing w:after="0" w:line="360" w:lineRule="auto"/>
              <w:jc w:val="center"/>
              <w:rPr>
                <w:rFonts w:hint="default" w:ascii="宋体" w:hAnsi="宋体" w:eastAsia="宋体" w:cs="宋体"/>
                <w:color w:val="auto"/>
                <w:spacing w:val="4"/>
                <w:kern w:val="0"/>
                <w:sz w:val="20"/>
                <w:szCs w:val="21"/>
                <w:highlight w:val="none"/>
                <w:lang w:val="en-US" w:eastAsia="zh-CN"/>
              </w:rPr>
            </w:pPr>
            <w:r>
              <w:rPr>
                <w:rFonts w:hint="eastAsia" w:ascii="宋体" w:hAnsi="宋体" w:cs="宋体"/>
                <w:color w:val="auto"/>
                <w:spacing w:val="4"/>
                <w:kern w:val="0"/>
                <w:sz w:val="20"/>
                <w:szCs w:val="21"/>
                <w:highlight w:val="none"/>
                <w:lang w:val="en-US" w:eastAsia="zh-CN"/>
              </w:rPr>
              <w:t>14</w:t>
            </w:r>
          </w:p>
        </w:tc>
        <w:tc>
          <w:tcPr>
            <w:tcW w:w="1134" w:type="dxa"/>
            <w:vAlign w:val="center"/>
          </w:tcPr>
          <w:p>
            <w:pPr>
              <w:pStyle w:val="5"/>
              <w:spacing w:after="0" w:line="360" w:lineRule="auto"/>
              <w:jc w:val="center"/>
              <w:rPr>
                <w:rFonts w:ascii="宋体" w:hAnsi="宋体" w:cs="宋体"/>
                <w:spacing w:val="4"/>
                <w:kern w:val="0"/>
                <w:sz w:val="20"/>
                <w:szCs w:val="21"/>
              </w:rPr>
            </w:pPr>
            <w:r>
              <w:rPr>
                <w:rFonts w:ascii="宋体" w:hAnsi="宋体" w:cs="宋体"/>
                <w:kern w:val="0"/>
                <w:szCs w:val="21"/>
              </w:rPr>
              <w:t>≥</w:t>
            </w:r>
            <w:r>
              <w:rPr>
                <w:rFonts w:hint="eastAsia" w:ascii="宋体" w:hAnsi="宋体" w:cs="宋体"/>
                <w:kern w:val="0"/>
                <w:szCs w:val="21"/>
              </w:rPr>
              <w:t>12</w:t>
            </w:r>
          </w:p>
        </w:tc>
        <w:tc>
          <w:tcPr>
            <w:tcW w:w="1181" w:type="dxa"/>
            <w:vAlign w:val="center"/>
          </w:tcPr>
          <w:p>
            <w:pPr>
              <w:pStyle w:val="5"/>
              <w:spacing w:after="0" w:line="360" w:lineRule="auto"/>
              <w:jc w:val="center"/>
              <w:rPr>
                <w:rFonts w:ascii="宋体" w:hAnsi="宋体" w:cs="宋体"/>
                <w:spacing w:val="4"/>
                <w:kern w:val="0"/>
                <w:sz w:val="20"/>
                <w:szCs w:val="21"/>
              </w:rPr>
            </w:pPr>
            <w:r>
              <w:rPr>
                <w:rFonts w:hint="eastAsia" w:ascii="宋体" w:hAnsi="宋体" w:cs="宋体"/>
                <w:spacing w:val="4"/>
                <w:kern w:val="0"/>
                <w:sz w:val="20"/>
                <w:szCs w:val="21"/>
              </w:rPr>
              <w:t>预期性</w:t>
            </w:r>
          </w:p>
        </w:tc>
      </w:tr>
    </w:tbl>
    <w:p>
      <w:pPr>
        <w:spacing w:line="1000" w:lineRule="exact"/>
        <w:jc w:val="center"/>
        <w:outlineLvl w:val="0"/>
        <w:rPr>
          <w:rFonts w:ascii="黑体" w:hAnsi="黑体" w:eastAsia="黑体" w:cs="楷体_GB2312"/>
          <w:b/>
          <w:bCs/>
          <w:kern w:val="0"/>
          <w:sz w:val="32"/>
          <w:szCs w:val="32"/>
        </w:rPr>
      </w:pPr>
      <w:bookmarkStart w:id="15" w:name="_Toc30808"/>
      <w:r>
        <w:rPr>
          <w:rFonts w:hint="eastAsia" w:ascii="黑体" w:hAnsi="黑体" w:eastAsia="黑体" w:cs="楷体_GB2312"/>
          <w:b/>
          <w:bCs/>
          <w:kern w:val="0"/>
          <w:sz w:val="32"/>
          <w:szCs w:val="32"/>
        </w:rPr>
        <w:t>四、主要任务</w:t>
      </w:r>
      <w:bookmarkEnd w:id="15"/>
    </w:p>
    <w:p>
      <w:pPr>
        <w:widowControl/>
        <w:spacing w:line="600" w:lineRule="exact"/>
        <w:ind w:firstLine="640" w:firstLineChars="200"/>
        <w:jc w:val="left"/>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按照特色农产品全链条发展、系统化推进的理念，坚持“问题导向”“目标导向”，综合考虑原料供应、加工基础、产业形态、产品结构、发展前景等产业链各环节的现状和潜力，重点部署安排加快特色农产品全产业链培育发展、实施特色农产品绿色品牌创建战略、激发特色农产品产业联合体新动能、增强特色农产品深加工科技创新能力、提升特色农产品深加工精准招商水平、加快特色农产品深加工重点工程建设等6项主要任务，确保特色农产品深加工业“十四五”发展目标顺利实现。</w:t>
      </w:r>
    </w:p>
    <w:p>
      <w:pPr>
        <w:spacing w:line="600" w:lineRule="exact"/>
        <w:ind w:firstLine="643" w:firstLineChars="200"/>
        <w:outlineLvl w:val="1"/>
        <w:rPr>
          <w:rFonts w:cs="仿宋_GB2312" w:asciiTheme="minorEastAsia" w:hAnsiTheme="minorEastAsia"/>
          <w:b/>
          <w:kern w:val="0"/>
          <w:sz w:val="32"/>
          <w:szCs w:val="32"/>
        </w:rPr>
      </w:pPr>
      <w:bookmarkStart w:id="16" w:name="_Toc6455"/>
      <w:bookmarkStart w:id="17" w:name="_Toc31077"/>
      <w:r>
        <w:rPr>
          <w:rFonts w:hint="eastAsia" w:cs="仿宋_GB2312" w:asciiTheme="minorEastAsia" w:hAnsiTheme="minorEastAsia"/>
          <w:b/>
          <w:kern w:val="0"/>
          <w:sz w:val="32"/>
          <w:szCs w:val="32"/>
        </w:rPr>
        <w:t>（一）加快特色农产品全产业链培育发展</w:t>
      </w:r>
      <w:bookmarkEnd w:id="16"/>
    </w:p>
    <w:p>
      <w:pPr>
        <w:spacing w:line="600" w:lineRule="exact"/>
        <w:ind w:firstLine="643" w:firstLineChars="200"/>
        <w:jc w:val="left"/>
        <w:rPr>
          <w:rFonts w:ascii="楷体" w:hAnsi="楷体" w:eastAsia="楷体"/>
          <w:b/>
          <w:color w:val="000000" w:themeColor="text1"/>
          <w:sz w:val="32"/>
          <w:szCs w:val="32"/>
          <w14:textFill>
            <w14:solidFill>
              <w14:schemeClr w14:val="tx1"/>
            </w14:solidFill>
          </w14:textFill>
        </w:rPr>
      </w:pPr>
      <w:r>
        <w:rPr>
          <w:rFonts w:hint="eastAsia" w:ascii="楷体" w:hAnsi="楷体" w:eastAsia="楷体"/>
          <w:b/>
          <w:color w:val="000000" w:themeColor="text1"/>
          <w:sz w:val="32"/>
          <w:szCs w:val="32"/>
          <w14:textFill>
            <w14:solidFill>
              <w14:schemeClr w14:val="tx1"/>
            </w14:solidFill>
          </w14:textFill>
        </w:rPr>
        <w:t>1.强固特色农产品深加工产业根基</w:t>
      </w:r>
    </w:p>
    <w:p>
      <w:pPr>
        <w:spacing w:line="600" w:lineRule="exact"/>
        <w:ind w:firstLine="640" w:firstLineChars="200"/>
        <w:jc w:val="both"/>
        <w:rPr>
          <w:rFonts w:ascii="楷体" w:hAnsi="楷体" w:eastAsia="楷体"/>
          <w:sz w:val="32"/>
          <w:szCs w:val="32"/>
        </w:rPr>
      </w:pPr>
      <w:r>
        <w:rPr>
          <w:rFonts w:hint="eastAsia" w:ascii="楷体" w:hAnsi="楷体" w:eastAsia="楷体"/>
          <w:sz w:val="32"/>
          <w:szCs w:val="32"/>
        </w:rPr>
        <w:t>（1）促进特色农产品</w:t>
      </w:r>
      <w:r>
        <w:rPr>
          <w:rFonts w:ascii="楷体" w:hAnsi="楷体" w:eastAsia="楷体"/>
          <w:sz w:val="32"/>
          <w:szCs w:val="32"/>
        </w:rPr>
        <w:t>加工源头</w:t>
      </w:r>
      <w:r>
        <w:rPr>
          <w:rFonts w:hint="eastAsia" w:ascii="楷体" w:hAnsi="楷体" w:eastAsia="楷体"/>
          <w:sz w:val="32"/>
          <w:szCs w:val="32"/>
        </w:rPr>
        <w:t>提质升级。</w:t>
      </w:r>
      <w:r>
        <w:rPr>
          <w:rFonts w:hint="eastAsia" w:ascii="仿宋_GB2312" w:hAnsi="仿宋_GB2312" w:eastAsia="仿宋_GB2312" w:cs="仿宋_GB2312"/>
          <w:color w:val="000000" w:themeColor="text1"/>
          <w:sz w:val="32"/>
          <w:szCs w:val="32"/>
          <w14:textFill>
            <w14:solidFill>
              <w14:schemeClr w14:val="tx1"/>
            </w14:solidFill>
          </w14:textFill>
        </w:rPr>
        <w:t>践行绿水青山就是金山银山理念，严守生态保护红线，增强生态系统功能，统筹山水林田湖草系统治理，实施</w:t>
      </w:r>
      <w:r>
        <w:rPr>
          <w:rFonts w:hint="eastAsia" w:ascii="仿宋_GB2312" w:hAnsi="仿宋_GB2312" w:eastAsia="仿宋_GB2312" w:cs="仿宋_GB2312"/>
          <w:sz w:val="32"/>
          <w:szCs w:val="32"/>
        </w:rPr>
        <w:t>生物多样性</w:t>
      </w:r>
      <w:r>
        <w:rPr>
          <w:rFonts w:hint="eastAsia" w:ascii="仿宋_GB2312" w:hAnsi="仿宋_GB2312" w:eastAsia="仿宋_GB2312" w:cs="仿宋_GB2312"/>
          <w:color w:val="000000" w:themeColor="text1"/>
          <w:sz w:val="32"/>
          <w:szCs w:val="32"/>
          <w14:textFill>
            <w14:solidFill>
              <w14:schemeClr w14:val="tx1"/>
            </w14:solidFill>
          </w14:textFill>
        </w:rPr>
        <w:t>保护行动计划，提升生态系统质量，确保生态产品供给能力。</w:t>
      </w:r>
    </w:p>
    <w:p>
      <w:pPr>
        <w:spacing w:line="600" w:lineRule="exact"/>
        <w:ind w:firstLine="640" w:firstLineChars="200"/>
        <w:jc w:val="both"/>
        <w:rPr>
          <w:rFonts w:hint="eastAsia" w:ascii="仿宋_GB2312" w:hAnsi="仿宋_GB2312" w:eastAsia="仿宋_GB2312" w:cs="仿宋_GB2312"/>
          <w:sz w:val="32"/>
          <w:szCs w:val="32"/>
        </w:rPr>
      </w:pPr>
      <w:r>
        <w:rPr>
          <w:rFonts w:hint="eastAsia" w:ascii="楷体" w:hAnsi="楷体" w:eastAsia="楷体"/>
          <w:color w:val="000000" w:themeColor="text1"/>
          <w:sz w:val="32"/>
          <w:szCs w:val="32"/>
          <w14:textFill>
            <w14:solidFill>
              <w14:schemeClr w14:val="tx1"/>
            </w14:solidFill>
          </w14:textFill>
        </w:rPr>
        <w:t>----加强</w:t>
      </w:r>
      <w:r>
        <w:rPr>
          <w:rFonts w:ascii="楷体" w:hAnsi="楷体" w:eastAsia="楷体"/>
          <w:color w:val="000000" w:themeColor="text1"/>
          <w:sz w:val="32"/>
          <w:szCs w:val="32"/>
          <w14:textFill>
            <w14:solidFill>
              <w14:schemeClr w14:val="tx1"/>
            </w14:solidFill>
          </w14:textFill>
        </w:rPr>
        <w:t>种质资源保护</w:t>
      </w:r>
      <w:r>
        <w:rPr>
          <w:rFonts w:hint="eastAsia" w:ascii="楷体" w:hAnsi="楷体" w:eastAsia="楷体"/>
          <w:color w:val="000000" w:themeColor="text1"/>
          <w:sz w:val="32"/>
          <w:szCs w:val="32"/>
          <w14:textFill>
            <w14:solidFill>
              <w14:schemeClr w14:val="tx1"/>
            </w14:solidFill>
          </w14:textFill>
        </w:rPr>
        <w:t>与</w:t>
      </w:r>
      <w:r>
        <w:rPr>
          <w:rFonts w:ascii="楷体" w:hAnsi="楷体" w:eastAsia="楷体"/>
          <w:color w:val="000000" w:themeColor="text1"/>
          <w:sz w:val="32"/>
          <w:szCs w:val="32"/>
          <w14:textFill>
            <w14:solidFill>
              <w14:schemeClr w14:val="tx1"/>
            </w14:solidFill>
          </w14:textFill>
        </w:rPr>
        <w:t>利用</w:t>
      </w:r>
      <w:r>
        <w:rPr>
          <w:rFonts w:hint="eastAsia" w:ascii="楷体" w:hAnsi="楷体" w:eastAsia="楷体"/>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重点</w:t>
      </w:r>
      <w:r>
        <w:rPr>
          <w:rFonts w:hint="eastAsia" w:ascii="仿宋_GB2312" w:hAnsi="仿宋_GB2312" w:eastAsia="仿宋_GB2312" w:cs="仿宋_GB2312"/>
          <w:sz w:val="32"/>
          <w:szCs w:val="32"/>
        </w:rPr>
        <w:t>加强特色农产品种质资源区（场、圃）建设，确定一批省级种质资源保护单位，收集特色农产品种质资源，开展种子繁殖和基础性状评价，构建主要特色农产品核心种质，推进特色农产品种质资源共享利用平台建设，为开发利用特色农产品种质资源提供服务。</w:t>
      </w:r>
    </w:p>
    <w:p>
      <w:pPr>
        <w:spacing w:line="600" w:lineRule="exact"/>
        <w:ind w:firstLine="640" w:firstLineChars="200"/>
        <w:jc w:val="left"/>
        <w:rPr>
          <w:rFonts w:hint="eastAsia" w:ascii="仿宋_GB2312" w:hAnsi="仿宋_GB2312" w:eastAsia="仿宋_GB2312" w:cs="仿宋_GB2312"/>
          <w:sz w:val="32"/>
          <w:szCs w:val="32"/>
        </w:rPr>
      </w:pPr>
      <w:r>
        <w:rPr>
          <w:rFonts w:hint="eastAsia" w:ascii="楷体" w:hAnsi="楷体" w:eastAsia="楷体"/>
          <w:color w:val="000000" w:themeColor="text1"/>
          <w:sz w:val="32"/>
          <w:szCs w:val="32"/>
          <w14:textFill>
            <w14:solidFill>
              <w14:schemeClr w14:val="tx1"/>
            </w14:solidFill>
          </w14:textFill>
        </w:rPr>
        <w:t>----</w:t>
      </w:r>
      <w:r>
        <w:rPr>
          <w:rFonts w:hint="eastAsia" w:ascii="楷体" w:hAnsi="楷体" w:eastAsia="楷体"/>
          <w:sz w:val="32"/>
          <w:szCs w:val="32"/>
        </w:rPr>
        <w:t>增强加工专用品种创新能力。</w:t>
      </w:r>
      <w:r>
        <w:rPr>
          <w:rFonts w:hint="eastAsia" w:ascii="仿宋_GB2312" w:hAnsi="仿宋_GB2312" w:eastAsia="仿宋_GB2312" w:cs="仿宋_GB2312"/>
          <w:sz w:val="32"/>
          <w:szCs w:val="32"/>
        </w:rPr>
        <w:t>积极</w:t>
      </w:r>
      <w:r>
        <w:rPr>
          <w:rFonts w:hint="eastAsia" w:ascii="仿宋_GB2312" w:hAnsi="仿宋_GB2312" w:eastAsia="仿宋_GB2312" w:cs="仿宋_GB2312"/>
          <w:bCs/>
          <w:sz w:val="32"/>
          <w:szCs w:val="32"/>
        </w:rPr>
        <w:t>开展种质资源精准鉴定评价，对专用特色农产品良种联合攻关，加强良种推广与基地建设，力争开发特色农产品良种实现新突破。</w:t>
      </w:r>
      <w:r>
        <w:rPr>
          <w:rFonts w:hint="eastAsia" w:ascii="仿宋_GB2312" w:hAnsi="仿宋_GB2312" w:eastAsia="仿宋_GB2312" w:cs="仿宋_GB2312"/>
          <w:sz w:val="32"/>
          <w:szCs w:val="32"/>
        </w:rPr>
        <w:t>遴选拥有自主知识产权</w:t>
      </w:r>
      <w:r>
        <w:rPr>
          <w:rFonts w:hint="eastAsia" w:ascii="仿宋_GB2312" w:hAnsi="仿宋_GB2312" w:eastAsia="仿宋_GB2312" w:cs="仿宋_GB2312"/>
          <w:bCs/>
          <w:sz w:val="32"/>
          <w:szCs w:val="32"/>
        </w:rPr>
        <w:t>特色农产品</w:t>
      </w:r>
      <w:r>
        <w:rPr>
          <w:rFonts w:hint="eastAsia" w:ascii="仿宋_GB2312" w:hAnsi="仿宋_GB2312" w:eastAsia="仿宋_GB2312" w:cs="仿宋_GB2312"/>
          <w:sz w:val="32"/>
          <w:szCs w:val="32"/>
        </w:rPr>
        <w:t>的加工专用品种，培育发展育繁推一体化特色农产品种业企业，支持特色农产品良种优育重点项目建设。推行科学用药、优化施肥、土壤改良、生产托管等社会化服务。</w:t>
      </w:r>
    </w:p>
    <w:p>
      <w:pPr>
        <w:widowControl/>
        <w:spacing w:line="600" w:lineRule="exact"/>
        <w:ind w:firstLine="643" w:firstLineChars="200"/>
        <w:jc w:val="left"/>
        <w:rPr>
          <w:rFonts w:hint="eastAsia" w:ascii="仿宋_GB2312" w:hAnsi="仿宋_GB2312" w:eastAsia="仿宋_GB2312" w:cs="仿宋_GB2312"/>
          <w:color w:val="333333"/>
          <w:kern w:val="0"/>
          <w:sz w:val="32"/>
          <w:szCs w:val="32"/>
        </w:rPr>
      </w:pPr>
      <w:r>
        <w:rPr>
          <w:rFonts w:hint="eastAsia" w:ascii="仿宋" w:hAnsi="仿宋" w:eastAsia="仿宋" w:cs="宋体"/>
          <w:b/>
          <w:color w:val="333333"/>
          <w:kern w:val="0"/>
          <w:sz w:val="32"/>
          <w:szCs w:val="32"/>
        </w:rPr>
        <w:t>----</w:t>
      </w:r>
      <w:r>
        <w:rPr>
          <w:rFonts w:hint="eastAsia" w:ascii="楷体" w:hAnsi="楷体" w:eastAsia="楷体"/>
          <w:sz w:val="32"/>
          <w:szCs w:val="32"/>
        </w:rPr>
        <w:t>提升原料生产标准化水平。</w:t>
      </w:r>
      <w:r>
        <w:rPr>
          <w:rFonts w:hint="eastAsia" w:ascii="仿宋_GB2312" w:hAnsi="仿宋_GB2312" w:eastAsia="仿宋_GB2312" w:cs="仿宋_GB2312"/>
          <w:color w:val="333333"/>
          <w:kern w:val="0"/>
          <w:sz w:val="32"/>
          <w:szCs w:val="32"/>
        </w:rPr>
        <w:t>以产品为主线、全程质量控制为核心，加快构建特色农产品全产业链标准体系及相关标准综合体，提升按标生产水平。按照“专种专收专储专加专用、优产优购优储优加优价”要求，建设标准化、规模化、机械化、优质化原料基地。分步推行特色农产品原料生产达标合格证制度，开展特色农产品全产业链标准化基地试点，打造标准化“第一车间”“原料车间”，为实现特色农产品深加工业高质量发展奠定坚实基础。</w:t>
      </w:r>
    </w:p>
    <w:p>
      <w:pPr>
        <w:spacing w:line="600" w:lineRule="exact"/>
        <w:ind w:firstLine="640" w:firstLineChars="200"/>
        <w:jc w:val="both"/>
        <w:rPr>
          <w:rFonts w:hint="eastAsia" w:ascii="仿宋_GB2312" w:hAnsi="仿宋_GB2312" w:eastAsia="仿宋_GB2312" w:cs="仿宋_GB2312"/>
          <w:sz w:val="32"/>
          <w:szCs w:val="32"/>
        </w:rPr>
      </w:pPr>
      <w:r>
        <w:rPr>
          <w:rFonts w:hint="eastAsia" w:ascii="楷体" w:hAnsi="楷体" w:eastAsia="楷体"/>
          <w:sz w:val="32"/>
          <w:szCs w:val="32"/>
        </w:rPr>
        <w:t>（2）加强原料生产基地建设。</w:t>
      </w:r>
      <w:r>
        <w:rPr>
          <w:rFonts w:hint="eastAsia" w:ascii="仿宋_GB2312" w:hAnsi="仿宋_GB2312" w:eastAsia="仿宋_GB2312" w:cs="仿宋_GB2312"/>
          <w:sz w:val="32"/>
          <w:szCs w:val="32"/>
        </w:rPr>
        <w:t>根据未来国内外农产品加工业发展趋势和抚顺市特色农产品加工业的发展现状，未来五年，抚顺市重点建设9类特色农产品深加工原料基地。</w:t>
      </w:r>
    </w:p>
    <w:p>
      <w:pPr>
        <w:spacing w:line="600" w:lineRule="exact"/>
        <w:ind w:firstLine="640" w:firstLineChars="200"/>
        <w:jc w:val="both"/>
        <w:rPr>
          <w:rFonts w:hint="eastAsia" w:ascii="仿宋_GB2312" w:hAnsi="仿宋_GB2312" w:eastAsia="仿宋_GB2312" w:cs="仿宋_GB2312"/>
          <w:sz w:val="32"/>
          <w:szCs w:val="32"/>
        </w:rPr>
      </w:pPr>
      <w:r>
        <w:rPr>
          <w:rFonts w:hint="eastAsia" w:ascii="楷体" w:hAnsi="楷体" w:eastAsia="楷体"/>
          <w:sz w:val="32"/>
          <w:szCs w:val="32"/>
        </w:rPr>
        <w:t>----</w:t>
      </w:r>
      <w:r>
        <w:rPr>
          <w:rFonts w:ascii="楷体" w:hAnsi="楷体" w:eastAsia="楷体"/>
          <w:sz w:val="32"/>
          <w:szCs w:val="32"/>
        </w:rPr>
        <w:t>有机稻米</w:t>
      </w:r>
      <w:r>
        <w:rPr>
          <w:rFonts w:hint="eastAsia" w:ascii="楷体" w:hAnsi="楷体" w:eastAsia="楷体"/>
          <w:sz w:val="32"/>
          <w:szCs w:val="32"/>
        </w:rPr>
        <w:t>类种植基地。</w:t>
      </w:r>
      <w:r>
        <w:rPr>
          <w:rFonts w:hint="eastAsia" w:ascii="仿宋_GB2312" w:hAnsi="仿宋_GB2312" w:eastAsia="仿宋_GB2312" w:cs="仿宋_GB2312"/>
          <w:sz w:val="32"/>
          <w:szCs w:val="32"/>
        </w:rPr>
        <w:t>依托家庭农场等新型农业经营主体及粮油加工企业，重点建设抚顺县（上马、汤图）、清原满族自治县（南山城、草市、红透山、夏家堡、大孤家、枸乃甸）、新宾满族自治县（旺清门、响水河、红庙子、红升、新宾）等13个乡镇稻米种植基地，推行集约化、订单生产等经营模式，推广“粳优653”等优质稻米新品种，引进病虫害生物防治、稻田养鸭、稻田养蟹等配套绿色、有机生产技术，提升稻米生产品质，创建东北有机稻米品牌。到2025年，绿色（有机）稻米产业基地面积达到5万亩以上。</w:t>
      </w:r>
    </w:p>
    <w:p>
      <w:pPr>
        <w:spacing w:line="600" w:lineRule="exact"/>
        <w:ind w:firstLine="640" w:firstLineChars="200"/>
        <w:jc w:val="both"/>
        <w:rPr>
          <w:rFonts w:hint="eastAsia" w:ascii="仿宋_GB2312" w:hAnsi="仿宋_GB2312" w:eastAsia="仿宋_GB2312" w:cs="仿宋_GB2312"/>
          <w:sz w:val="32"/>
          <w:szCs w:val="32"/>
          <w:highlight w:val="yellow"/>
        </w:rPr>
      </w:pPr>
      <w:r>
        <w:rPr>
          <w:rFonts w:hint="eastAsia" w:ascii="楷体" w:hAnsi="楷体" w:eastAsia="楷体"/>
          <w:sz w:val="32"/>
          <w:szCs w:val="32"/>
        </w:rPr>
        <w:t>----</w:t>
      </w:r>
      <w:r>
        <w:rPr>
          <w:rFonts w:ascii="楷体" w:hAnsi="楷体" w:eastAsia="楷体"/>
          <w:sz w:val="32"/>
          <w:szCs w:val="32"/>
        </w:rPr>
        <w:t>鲜食玉米</w:t>
      </w:r>
      <w:r>
        <w:rPr>
          <w:rFonts w:hint="eastAsia" w:ascii="楷体" w:hAnsi="楷体" w:eastAsia="楷体"/>
          <w:sz w:val="32"/>
          <w:szCs w:val="32"/>
        </w:rPr>
        <w:t>类种植基地。</w:t>
      </w:r>
      <w:r>
        <w:rPr>
          <w:rFonts w:hint="eastAsia" w:ascii="仿宋_GB2312" w:hAnsi="仿宋_GB2312" w:eastAsia="仿宋_GB2312" w:cs="仿宋_GB2312"/>
          <w:sz w:val="32"/>
          <w:szCs w:val="32"/>
        </w:rPr>
        <w:t>坚持绿色（有机）鲜食玉米生产定位，重点建设顺城区前甸镇、清原满族自治县湾甸子镇、新宾满族自治县上夹河镇等3个鲜食玉米种植基地，提高鲜食白甜糯玉米、紫香糯玉米等品种产量，建立健全质量安全可溯体系，确保鲜食玉米质量安全，创建东北绿色鲜食玉米品牌，推动鲜食玉米深加工产业发展。</w:t>
      </w:r>
      <w:r>
        <w:rPr>
          <w:rFonts w:hint="eastAsia" w:ascii="仿宋_GB2312" w:hAnsi="仿宋_GB2312" w:eastAsia="仿宋_GB2312" w:cs="仿宋_GB2312"/>
          <w:color w:val="auto"/>
          <w:sz w:val="32"/>
          <w:szCs w:val="32"/>
          <w:highlight w:val="none"/>
        </w:rPr>
        <w:t>到2025年，绿色鲜食玉米产业基地面积达到</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万亩以上。</w:t>
      </w:r>
    </w:p>
    <w:p>
      <w:pPr>
        <w:spacing w:line="600" w:lineRule="exact"/>
        <w:ind w:firstLine="640" w:firstLineChars="200"/>
        <w:jc w:val="both"/>
        <w:rPr>
          <w:rFonts w:hint="eastAsia" w:ascii="仿宋_GB2312" w:hAnsi="仿宋_GB2312" w:eastAsia="仿宋_GB2312" w:cs="仿宋_GB2312"/>
          <w:sz w:val="32"/>
          <w:szCs w:val="32"/>
        </w:rPr>
      </w:pPr>
      <w:r>
        <w:rPr>
          <w:rFonts w:hint="eastAsia" w:ascii="楷体" w:hAnsi="楷体" w:eastAsia="楷体"/>
          <w:sz w:val="32"/>
          <w:szCs w:val="32"/>
        </w:rPr>
        <w:t>----食用菌类生产基地。</w:t>
      </w:r>
      <w:r>
        <w:rPr>
          <w:rFonts w:hint="eastAsia" w:ascii="仿宋_GB2312" w:hAnsi="仿宋_GB2312" w:eastAsia="仿宋_GB2312" w:cs="仿宋_GB2312"/>
          <w:sz w:val="32"/>
          <w:szCs w:val="32"/>
        </w:rPr>
        <w:t>围绕菌种质量安全生产繁育基地、食用菌标准化生产基地建设，推进特色农产品区域化、专业化、标准化，重点建设抚顺县（后安、马圈子、峡河）、清原满族自治县（红透山、北三家、夏家堡、土口子、敖家堡、清原、南口前）、新宾满族自治县（榆树、苇子峪、木奇、上夹河、永陵）等15个乡镇食用菌生产基地，推动食用菌产业向节约集约、优质高效方向转型升级，为食用菌深加工提供优质原料。到2025年，全市食用菌生产规模达2.4亿段，产量20万吨；赤松茸生产面积达到1500亩，产量达到0.37万吨；灵芝生产规模达到1700万段，产量达到0.25万吨。</w:t>
      </w:r>
    </w:p>
    <w:p>
      <w:pPr>
        <w:pStyle w:val="4"/>
        <w:adjustRightInd w:val="0"/>
        <w:snapToGrid w:val="0"/>
        <w:spacing w:line="600" w:lineRule="exact"/>
        <w:ind w:firstLine="640" w:firstLineChars="200"/>
        <w:rPr>
          <w:rFonts w:ascii="仿宋_GB2312" w:hAnsi="仿宋_GB2312" w:eastAsia="仿宋_GB2312" w:cs="仿宋_GB2312"/>
          <w:sz w:val="32"/>
          <w:szCs w:val="32"/>
        </w:rPr>
      </w:pPr>
      <w:r>
        <w:rPr>
          <w:rFonts w:hint="eastAsia" w:ascii="楷体" w:hAnsi="楷体" w:eastAsia="楷体"/>
          <w:sz w:val="32"/>
          <w:szCs w:val="32"/>
        </w:rPr>
        <w:t>----</w:t>
      </w:r>
      <w:r>
        <w:rPr>
          <w:rFonts w:ascii="楷体" w:hAnsi="楷体" w:eastAsia="楷体" w:cstheme="minorBidi"/>
          <w:sz w:val="32"/>
          <w:szCs w:val="32"/>
        </w:rPr>
        <w:t>中药材</w:t>
      </w:r>
      <w:r>
        <w:rPr>
          <w:rFonts w:hint="eastAsia" w:ascii="楷体" w:hAnsi="楷体" w:eastAsia="楷体" w:cstheme="minorBidi"/>
          <w:sz w:val="32"/>
          <w:szCs w:val="32"/>
        </w:rPr>
        <w:t>类种植基地。</w:t>
      </w:r>
      <w:r>
        <w:rPr>
          <w:rFonts w:ascii="仿宋_GB2312" w:hAnsi="仿宋_GB2312" w:eastAsia="仿宋_GB2312" w:cs="仿宋_GB2312"/>
          <w:sz w:val="32"/>
          <w:szCs w:val="32"/>
        </w:rPr>
        <w:t>加快</w:t>
      </w:r>
      <w:bookmarkStart w:id="18" w:name="_Hlk75965923"/>
      <w:r>
        <w:rPr>
          <w:rFonts w:ascii="仿宋_GB2312" w:hAnsi="仿宋_GB2312" w:eastAsia="仿宋_GB2312" w:cs="仿宋_GB2312"/>
          <w:sz w:val="32"/>
          <w:szCs w:val="32"/>
        </w:rPr>
        <w:t>道地药材种子种苗繁育种植基地建设</w:t>
      </w:r>
      <w:bookmarkEnd w:id="18"/>
      <w:r>
        <w:rPr>
          <w:rFonts w:ascii="仿宋_GB2312" w:hAnsi="仿宋_GB2312" w:eastAsia="仿宋_GB2312" w:cs="仿宋_GB2312"/>
          <w:sz w:val="32"/>
          <w:szCs w:val="32"/>
        </w:rPr>
        <w:t>，稳定清原龙胆、辽五味、辽细辛三大地理标志产品规模，科学调控辽藁本、威灵仙、白藓皮、人参等规模领先道地药材规模，稳步扩大黄精、苍术、桔梗、玉竹等药食同源品种规模，</w:t>
      </w:r>
      <w:r>
        <w:rPr>
          <w:rFonts w:hint="eastAsia" w:ascii="仿宋_GB2312" w:eastAsia="仿宋_GB2312"/>
          <w:sz w:val="32"/>
          <w:szCs w:val="32"/>
        </w:rPr>
        <w:t>重点建设抚顺县（</w:t>
      </w:r>
      <w:r>
        <w:rPr>
          <w:rFonts w:ascii="仿宋_GB2312" w:eastAsia="仿宋_GB2312"/>
          <w:sz w:val="32"/>
          <w:szCs w:val="32"/>
        </w:rPr>
        <w:t>马圈子</w:t>
      </w:r>
      <w:r>
        <w:rPr>
          <w:rFonts w:hint="eastAsia" w:ascii="仿宋_GB2312" w:eastAsia="仿宋_GB2312"/>
          <w:sz w:val="32"/>
          <w:szCs w:val="32"/>
        </w:rPr>
        <w:t>、</w:t>
      </w:r>
      <w:r>
        <w:rPr>
          <w:rFonts w:ascii="仿宋_GB2312" w:eastAsia="仿宋_GB2312"/>
          <w:sz w:val="32"/>
          <w:szCs w:val="32"/>
        </w:rPr>
        <w:t>救兵</w:t>
      </w:r>
      <w:r>
        <w:rPr>
          <w:rFonts w:hint="eastAsia" w:ascii="仿宋_GB2312" w:eastAsia="仿宋_GB2312"/>
          <w:sz w:val="32"/>
          <w:szCs w:val="32"/>
        </w:rPr>
        <w:t>、</w:t>
      </w:r>
      <w:r>
        <w:rPr>
          <w:rFonts w:ascii="仿宋_GB2312" w:eastAsia="仿宋_GB2312"/>
          <w:sz w:val="32"/>
          <w:szCs w:val="32"/>
        </w:rPr>
        <w:t>汤图</w:t>
      </w:r>
      <w:r>
        <w:rPr>
          <w:rFonts w:hint="eastAsia" w:ascii="仿宋_GB2312" w:eastAsia="仿宋_GB2312"/>
          <w:sz w:val="32"/>
          <w:szCs w:val="32"/>
        </w:rPr>
        <w:t>）、清原满族自治县（</w:t>
      </w:r>
      <w:r>
        <w:rPr>
          <w:rFonts w:ascii="仿宋_GB2312" w:eastAsia="仿宋_GB2312"/>
          <w:sz w:val="32"/>
          <w:szCs w:val="32"/>
        </w:rPr>
        <w:t>英额门、湾甸子、大苏河、敖家堡、南山城</w:t>
      </w:r>
      <w:r>
        <w:rPr>
          <w:rFonts w:hint="eastAsia" w:ascii="仿宋_GB2312" w:eastAsia="仿宋_GB2312"/>
          <w:sz w:val="32"/>
          <w:szCs w:val="32"/>
        </w:rPr>
        <w:t>）、新宾满族自治县（</w:t>
      </w:r>
      <w:r>
        <w:rPr>
          <w:rFonts w:ascii="仿宋_GB2312" w:eastAsia="仿宋_GB2312"/>
          <w:sz w:val="32"/>
          <w:szCs w:val="32"/>
        </w:rPr>
        <w:t>永陵</w:t>
      </w:r>
      <w:r>
        <w:rPr>
          <w:rFonts w:hint="eastAsia" w:ascii="仿宋_GB2312" w:eastAsia="仿宋_GB2312"/>
          <w:sz w:val="32"/>
          <w:szCs w:val="32"/>
        </w:rPr>
        <w:t>、</w:t>
      </w:r>
      <w:r>
        <w:rPr>
          <w:rFonts w:ascii="仿宋_GB2312" w:eastAsia="仿宋_GB2312"/>
          <w:sz w:val="32"/>
          <w:szCs w:val="32"/>
        </w:rPr>
        <w:t>新宾</w:t>
      </w:r>
      <w:r>
        <w:rPr>
          <w:rFonts w:hint="eastAsia" w:ascii="仿宋_GB2312" w:eastAsia="仿宋_GB2312"/>
          <w:sz w:val="32"/>
          <w:szCs w:val="32"/>
        </w:rPr>
        <w:t>、</w:t>
      </w:r>
      <w:r>
        <w:rPr>
          <w:rFonts w:ascii="仿宋_GB2312" w:eastAsia="仿宋_GB2312"/>
          <w:sz w:val="32"/>
          <w:szCs w:val="32"/>
        </w:rPr>
        <w:t>红升</w:t>
      </w:r>
      <w:r>
        <w:rPr>
          <w:rFonts w:hint="eastAsia" w:ascii="仿宋_GB2312" w:eastAsia="仿宋_GB2312"/>
          <w:sz w:val="32"/>
          <w:szCs w:val="32"/>
        </w:rPr>
        <w:t>、</w:t>
      </w:r>
      <w:r>
        <w:rPr>
          <w:rFonts w:ascii="仿宋_GB2312" w:eastAsia="仿宋_GB2312"/>
          <w:sz w:val="32"/>
          <w:szCs w:val="32"/>
        </w:rPr>
        <w:t>北四平</w:t>
      </w:r>
      <w:r>
        <w:rPr>
          <w:rFonts w:hint="eastAsia" w:ascii="仿宋_GB2312" w:eastAsia="仿宋_GB2312"/>
          <w:sz w:val="32"/>
          <w:szCs w:val="32"/>
        </w:rPr>
        <w:t>）</w:t>
      </w:r>
      <w:r>
        <w:rPr>
          <w:rFonts w:ascii="仿宋_GB2312" w:eastAsia="仿宋_GB2312" w:cstheme="minorBidi"/>
          <w:sz w:val="32"/>
          <w:szCs w:val="32"/>
        </w:rPr>
        <w:t>等</w:t>
      </w:r>
      <w:r>
        <w:rPr>
          <w:rFonts w:hint="eastAsia" w:ascii="仿宋_GB2312" w:eastAsia="仿宋_GB2312"/>
          <w:sz w:val="32"/>
          <w:szCs w:val="32"/>
        </w:rPr>
        <w:t>12个</w:t>
      </w:r>
      <w:r>
        <w:rPr>
          <w:rFonts w:ascii="仿宋_GB2312" w:eastAsia="仿宋_GB2312"/>
          <w:sz w:val="32"/>
          <w:szCs w:val="32"/>
        </w:rPr>
        <w:t>乡镇中药材</w:t>
      </w:r>
      <w:r>
        <w:rPr>
          <w:rFonts w:hint="eastAsia" w:ascii="仿宋_GB2312" w:eastAsia="仿宋_GB2312"/>
          <w:sz w:val="32"/>
          <w:szCs w:val="32"/>
        </w:rPr>
        <w:t>种植基地，</w:t>
      </w:r>
      <w:r>
        <w:rPr>
          <w:rFonts w:hint="eastAsia" w:ascii="仿宋_GB2312" w:hAnsi="仿宋_GB2312" w:eastAsia="仿宋_GB2312" w:cs="仿宋_GB2312"/>
          <w:sz w:val="32"/>
          <w:szCs w:val="32"/>
        </w:rPr>
        <w:t>强化</w:t>
      </w:r>
      <w:r>
        <w:rPr>
          <w:rFonts w:ascii="仿宋_GB2312" w:hAnsi="仿宋_GB2312" w:eastAsia="仿宋_GB2312" w:cs="仿宋_GB2312"/>
          <w:sz w:val="32"/>
          <w:szCs w:val="32"/>
        </w:rPr>
        <w:t>中药材全程标准化生产</w:t>
      </w:r>
      <w:r>
        <w:rPr>
          <w:rFonts w:hint="eastAsia" w:ascii="仿宋_GB2312" w:hAnsi="仿宋_GB2312" w:eastAsia="仿宋_GB2312" w:cs="仿宋_GB2312"/>
          <w:sz w:val="32"/>
          <w:szCs w:val="32"/>
        </w:rPr>
        <w:t>，全面提升特色</w:t>
      </w:r>
      <w:r>
        <w:rPr>
          <w:rFonts w:ascii="仿宋_GB2312" w:hAnsi="仿宋_GB2312" w:eastAsia="仿宋_GB2312" w:cs="仿宋_GB2312"/>
          <w:sz w:val="32"/>
          <w:szCs w:val="32"/>
        </w:rPr>
        <w:t>道地药材</w:t>
      </w:r>
      <w:r>
        <w:rPr>
          <w:rFonts w:hint="eastAsia" w:ascii="仿宋_GB2312" w:hAnsi="仿宋_GB2312" w:eastAsia="仿宋_GB2312" w:cs="仿宋_GB2312"/>
          <w:sz w:val="32"/>
          <w:szCs w:val="32"/>
        </w:rPr>
        <w:t>品质。</w:t>
      </w:r>
      <w:r>
        <w:rPr>
          <w:rFonts w:ascii="仿宋_GB2312" w:hAnsi="仿宋_GB2312" w:eastAsia="仿宋_GB2312" w:cs="仿宋_GB2312"/>
          <w:sz w:val="32"/>
          <w:szCs w:val="32"/>
        </w:rPr>
        <w:t>到2025年，全市中药材</w:t>
      </w:r>
      <w:r>
        <w:rPr>
          <w:rFonts w:hint="eastAsia" w:ascii="仿宋_GB2312" w:hAnsi="仿宋_GB2312" w:eastAsia="仿宋_GB2312" w:cs="仿宋_GB2312"/>
          <w:sz w:val="32"/>
          <w:szCs w:val="32"/>
        </w:rPr>
        <w:t>种植</w:t>
      </w:r>
      <w:r>
        <w:rPr>
          <w:rFonts w:ascii="仿宋_GB2312" w:hAnsi="仿宋_GB2312" w:eastAsia="仿宋_GB2312" w:cs="仿宋_GB2312"/>
          <w:sz w:val="32"/>
          <w:szCs w:val="32"/>
        </w:rPr>
        <w:t>面积达到1</w:t>
      </w:r>
      <w:r>
        <w:rPr>
          <w:rFonts w:hint="eastAsia" w:ascii="仿宋_GB2312" w:hAnsi="仿宋_GB2312" w:eastAsia="仿宋_GB2312" w:cs="仿宋_GB2312"/>
          <w:sz w:val="32"/>
          <w:szCs w:val="32"/>
        </w:rPr>
        <w:t>10</w:t>
      </w:r>
      <w:r>
        <w:rPr>
          <w:rFonts w:ascii="仿宋_GB2312" w:hAnsi="仿宋_GB2312" w:eastAsia="仿宋_GB2312" w:cs="仿宋_GB2312"/>
          <w:sz w:val="32"/>
          <w:szCs w:val="32"/>
        </w:rPr>
        <w:t>万亩</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建成中药现代科技产业园（区）1个，中药材良种繁育和种植示范基地1个，道地中药材基地3个以上</w:t>
      </w:r>
      <w:r>
        <w:rPr>
          <w:rFonts w:hint="eastAsia" w:ascii="仿宋_GB2312" w:hAnsi="仿宋_GB2312" w:eastAsia="仿宋_GB2312" w:cs="仿宋_GB2312"/>
          <w:sz w:val="32"/>
          <w:szCs w:val="32"/>
        </w:rPr>
        <w:t>。</w:t>
      </w:r>
    </w:p>
    <w:p>
      <w:pPr>
        <w:pStyle w:val="4"/>
        <w:adjustRightInd w:val="0"/>
        <w:snapToGrid w:val="0"/>
        <w:spacing w:line="600" w:lineRule="exact"/>
        <w:ind w:firstLine="640" w:firstLineChars="200"/>
        <w:rPr>
          <w:rFonts w:ascii="仿宋_GB2312" w:hAnsi="仿宋_GB2312" w:eastAsia="仿宋_GB2312" w:cs="仿宋_GB2312"/>
          <w:sz w:val="32"/>
          <w:szCs w:val="32"/>
        </w:rPr>
      </w:pPr>
      <w:r>
        <w:rPr>
          <w:rFonts w:hint="eastAsia" w:ascii="楷体" w:hAnsi="楷体" w:eastAsia="楷体"/>
          <w:sz w:val="32"/>
          <w:szCs w:val="32"/>
        </w:rPr>
        <w:t>----</w:t>
      </w:r>
      <w:r>
        <w:rPr>
          <w:rFonts w:ascii="楷体" w:hAnsi="楷体" w:eastAsia="楷体" w:cstheme="minorBidi"/>
          <w:sz w:val="32"/>
          <w:szCs w:val="32"/>
        </w:rPr>
        <w:t>山野菜</w:t>
      </w:r>
      <w:r>
        <w:rPr>
          <w:rFonts w:hint="eastAsia" w:ascii="楷体" w:hAnsi="楷体" w:eastAsia="楷体" w:cstheme="minorBidi"/>
          <w:sz w:val="32"/>
          <w:szCs w:val="32"/>
        </w:rPr>
        <w:t>类</w:t>
      </w:r>
      <w:r>
        <w:rPr>
          <w:rFonts w:ascii="楷体" w:hAnsi="楷体" w:eastAsia="楷体" w:cstheme="minorBidi"/>
          <w:sz w:val="32"/>
          <w:szCs w:val="32"/>
        </w:rPr>
        <w:t>栽培</w:t>
      </w:r>
      <w:r>
        <w:rPr>
          <w:rFonts w:hint="eastAsia" w:ascii="楷体" w:hAnsi="楷体" w:eastAsia="楷体" w:cstheme="minorBidi"/>
          <w:sz w:val="32"/>
          <w:szCs w:val="32"/>
        </w:rPr>
        <w:t>基地。</w:t>
      </w:r>
      <w:r>
        <w:rPr>
          <w:rFonts w:hint="eastAsia" w:ascii="仿宋_GB2312" w:hAnsi="仿宋_GB2312" w:eastAsia="仿宋_GB2312" w:cs="仿宋_GB2312"/>
          <w:sz w:val="32"/>
          <w:szCs w:val="32"/>
        </w:rPr>
        <w:t>加强</w:t>
      </w:r>
      <w:r>
        <w:rPr>
          <w:rFonts w:ascii="仿宋_GB2312" w:hAnsi="仿宋_GB2312" w:eastAsia="仿宋_GB2312" w:cs="仿宋_GB2312"/>
          <w:sz w:val="32"/>
          <w:szCs w:val="32"/>
        </w:rPr>
        <w:t>蕨菜、刺嫩芽、大叶芹、东风菜等地方优势山野菜种群</w:t>
      </w:r>
      <w:r>
        <w:rPr>
          <w:rFonts w:hint="eastAsia" w:ascii="仿宋_GB2312" w:hAnsi="仿宋_GB2312" w:eastAsia="仿宋_GB2312" w:cs="仿宋_GB2312"/>
          <w:sz w:val="32"/>
          <w:szCs w:val="32"/>
        </w:rPr>
        <w:t>保护，促进</w:t>
      </w:r>
      <w:r>
        <w:rPr>
          <w:rFonts w:ascii="仿宋_GB2312" w:hAnsi="仿宋_GB2312" w:eastAsia="仿宋_GB2312" w:cs="仿宋_GB2312"/>
          <w:sz w:val="32"/>
          <w:szCs w:val="32"/>
        </w:rPr>
        <w:t>生物种群的多样性</w:t>
      </w:r>
      <w:r>
        <w:rPr>
          <w:rFonts w:hint="eastAsia" w:ascii="仿宋_GB2312" w:hAnsi="仿宋_GB2312" w:eastAsia="仿宋_GB2312" w:cs="仿宋_GB2312"/>
          <w:sz w:val="32"/>
          <w:szCs w:val="32"/>
        </w:rPr>
        <w:t>，确保</w:t>
      </w:r>
      <w:r>
        <w:rPr>
          <w:rFonts w:ascii="仿宋_GB2312" w:hAnsi="仿宋_GB2312" w:eastAsia="仿宋_GB2312" w:cs="仿宋_GB2312"/>
          <w:sz w:val="32"/>
          <w:szCs w:val="32"/>
        </w:rPr>
        <w:t>野生资源得到永续利用</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推进山野菜育繁推一体化基地建设</w:t>
      </w:r>
      <w:r>
        <w:rPr>
          <w:rFonts w:hint="eastAsia" w:ascii="仿宋_GB2312" w:hAnsi="仿宋_GB2312" w:eastAsia="仿宋_GB2312" w:cs="仿宋_GB2312"/>
          <w:sz w:val="32"/>
          <w:szCs w:val="32"/>
        </w:rPr>
        <w:t>，</w:t>
      </w:r>
      <w:r>
        <w:rPr>
          <w:rFonts w:hint="eastAsia" w:ascii="仿宋_GB2312" w:eastAsia="仿宋_GB2312"/>
          <w:sz w:val="32"/>
          <w:szCs w:val="32"/>
        </w:rPr>
        <w:t>重点建设抚顺县（</w:t>
      </w:r>
      <w:r>
        <w:rPr>
          <w:rFonts w:ascii="仿宋_GB2312" w:eastAsia="仿宋_GB2312"/>
          <w:sz w:val="32"/>
          <w:szCs w:val="32"/>
        </w:rPr>
        <w:t>汤图</w:t>
      </w:r>
      <w:r>
        <w:rPr>
          <w:rFonts w:hint="eastAsia" w:ascii="仿宋_GB2312" w:eastAsia="仿宋_GB2312"/>
          <w:sz w:val="32"/>
          <w:szCs w:val="32"/>
        </w:rPr>
        <w:t>、</w:t>
      </w:r>
      <w:r>
        <w:rPr>
          <w:rFonts w:ascii="仿宋_GB2312" w:eastAsia="仿宋_GB2312"/>
          <w:sz w:val="32"/>
          <w:szCs w:val="32"/>
        </w:rPr>
        <w:t>后安、马圈子</w:t>
      </w:r>
      <w:r>
        <w:rPr>
          <w:rFonts w:hint="eastAsia" w:ascii="仿宋_GB2312" w:eastAsia="仿宋_GB2312"/>
          <w:sz w:val="32"/>
          <w:szCs w:val="32"/>
        </w:rPr>
        <w:t>）、清原满族自治县（</w:t>
      </w:r>
      <w:r>
        <w:rPr>
          <w:rFonts w:ascii="仿宋_GB2312" w:eastAsia="仿宋_GB2312"/>
          <w:sz w:val="32"/>
          <w:szCs w:val="32"/>
        </w:rPr>
        <w:t>大苏河、湾甸子、南山城、南口前</w:t>
      </w:r>
      <w:r>
        <w:rPr>
          <w:rFonts w:hint="eastAsia" w:ascii="仿宋_GB2312" w:eastAsia="仿宋_GB2312"/>
          <w:sz w:val="32"/>
          <w:szCs w:val="32"/>
        </w:rPr>
        <w:t>）、新宾满族自治县（</w:t>
      </w:r>
      <w:r>
        <w:rPr>
          <w:rFonts w:ascii="仿宋_GB2312" w:eastAsia="仿宋_GB2312"/>
          <w:sz w:val="32"/>
          <w:szCs w:val="32"/>
        </w:rPr>
        <w:t>苇子峪、红升、新宾</w:t>
      </w:r>
      <w:r>
        <w:rPr>
          <w:rFonts w:hint="eastAsia" w:ascii="仿宋_GB2312" w:eastAsia="仿宋_GB2312"/>
          <w:sz w:val="32"/>
          <w:szCs w:val="32"/>
        </w:rPr>
        <w:t>）</w:t>
      </w:r>
      <w:r>
        <w:rPr>
          <w:rFonts w:ascii="仿宋_GB2312" w:eastAsia="仿宋_GB2312"/>
          <w:sz w:val="32"/>
          <w:szCs w:val="32"/>
        </w:rPr>
        <w:t>等</w:t>
      </w:r>
      <w:r>
        <w:rPr>
          <w:rFonts w:hint="eastAsia" w:ascii="仿宋_GB2312" w:eastAsia="仿宋_GB2312"/>
          <w:sz w:val="32"/>
          <w:szCs w:val="32"/>
        </w:rPr>
        <w:t>10个</w:t>
      </w:r>
      <w:r>
        <w:rPr>
          <w:rFonts w:ascii="仿宋_GB2312" w:eastAsia="仿宋_GB2312"/>
          <w:sz w:val="32"/>
          <w:szCs w:val="32"/>
        </w:rPr>
        <w:t>乡镇山野菜栽培</w:t>
      </w:r>
      <w:r>
        <w:rPr>
          <w:rFonts w:hint="eastAsia" w:ascii="仿宋_GB2312" w:eastAsia="仿宋_GB2312"/>
          <w:sz w:val="32"/>
          <w:szCs w:val="32"/>
        </w:rPr>
        <w:t>基地，</w:t>
      </w:r>
      <w:r>
        <w:rPr>
          <w:rFonts w:ascii="仿宋_GB2312" w:hAnsi="仿宋_GB2312" w:eastAsia="仿宋_GB2312" w:cs="仿宋_GB2312"/>
          <w:sz w:val="32"/>
          <w:szCs w:val="32"/>
        </w:rPr>
        <w:t>开展人工驯化栽培山野菜新品种</w:t>
      </w:r>
      <w:r>
        <w:rPr>
          <w:rFonts w:hint="eastAsia" w:ascii="仿宋_GB2312" w:hAnsi="仿宋_GB2312" w:eastAsia="仿宋_GB2312" w:cs="仿宋_GB2312"/>
          <w:sz w:val="32"/>
          <w:szCs w:val="32"/>
        </w:rPr>
        <w:t>，积极开展</w:t>
      </w:r>
      <w:r>
        <w:rPr>
          <w:rFonts w:ascii="仿宋_GB2312" w:hAnsi="仿宋_GB2312" w:eastAsia="仿宋_GB2312" w:cs="仿宋_GB2312"/>
          <w:sz w:val="32"/>
          <w:szCs w:val="32"/>
        </w:rPr>
        <w:t>山野菜标准化栽培技术研究</w:t>
      </w:r>
      <w:r>
        <w:rPr>
          <w:rFonts w:hint="eastAsia" w:ascii="仿宋_GB2312" w:hAnsi="仿宋_GB2312" w:eastAsia="仿宋_GB2312" w:cs="仿宋_GB2312"/>
          <w:sz w:val="32"/>
          <w:szCs w:val="32"/>
        </w:rPr>
        <w:t>，推广</w:t>
      </w:r>
      <w:r>
        <w:rPr>
          <w:rFonts w:ascii="仿宋_GB2312" w:hAnsi="仿宋_GB2312" w:eastAsia="仿宋_GB2312" w:cs="仿宋_GB2312"/>
          <w:sz w:val="32"/>
          <w:szCs w:val="32"/>
        </w:rPr>
        <w:t>刺嫩芽、刺五加、展枝唐松草</w:t>
      </w:r>
      <w:r>
        <w:rPr>
          <w:rFonts w:hint="eastAsia" w:ascii="仿宋_GB2312" w:hAnsi="仿宋_GB2312" w:eastAsia="仿宋_GB2312" w:cs="仿宋_GB2312"/>
          <w:sz w:val="32"/>
          <w:szCs w:val="32"/>
        </w:rPr>
        <w:t>（猫爪子）</w:t>
      </w:r>
      <w:r>
        <w:rPr>
          <w:rFonts w:ascii="仿宋_GB2312" w:hAnsi="仿宋_GB2312" w:eastAsia="仿宋_GB2312" w:cs="仿宋_GB2312"/>
          <w:sz w:val="32"/>
          <w:szCs w:val="32"/>
        </w:rPr>
        <w:t>、蒲公英、蕨菜、大叶芹、龙须菜等优势山野菜品种标准化生产</w:t>
      </w:r>
      <w:r>
        <w:rPr>
          <w:rFonts w:hint="eastAsia" w:ascii="仿宋_GB2312" w:hAnsi="仿宋_GB2312" w:eastAsia="仿宋_GB2312" w:cs="仿宋_GB2312"/>
          <w:sz w:val="32"/>
          <w:szCs w:val="32"/>
        </w:rPr>
        <w:t>技术，不断促进</w:t>
      </w:r>
      <w:r>
        <w:rPr>
          <w:rFonts w:ascii="仿宋_GB2312" w:hAnsi="仿宋_GB2312" w:eastAsia="仿宋_GB2312" w:cs="仿宋_GB2312"/>
          <w:sz w:val="32"/>
          <w:szCs w:val="32"/>
        </w:rPr>
        <w:t>推进山野菜生产</w:t>
      </w:r>
      <w:r>
        <w:rPr>
          <w:rFonts w:hint="eastAsia" w:ascii="仿宋_GB2312" w:hAnsi="仿宋_GB2312" w:eastAsia="仿宋_GB2312" w:cs="仿宋_GB2312"/>
          <w:sz w:val="32"/>
          <w:szCs w:val="32"/>
        </w:rPr>
        <w:t>基地</w:t>
      </w:r>
      <w:r>
        <w:rPr>
          <w:rFonts w:ascii="仿宋_GB2312" w:hAnsi="仿宋_GB2312" w:eastAsia="仿宋_GB2312" w:cs="仿宋_GB2312"/>
          <w:sz w:val="32"/>
          <w:szCs w:val="32"/>
        </w:rPr>
        <w:t>产业化、规范化、标准化</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到2025年，全市山野菜</w:t>
      </w:r>
      <w:r>
        <w:rPr>
          <w:rFonts w:hint="eastAsia" w:ascii="仿宋_GB2312" w:hAnsi="仿宋_GB2312" w:eastAsia="仿宋_GB2312" w:cs="仿宋_GB2312"/>
          <w:sz w:val="32"/>
          <w:szCs w:val="32"/>
        </w:rPr>
        <w:t>栽培面积达到</w:t>
      </w:r>
      <w:r>
        <w:rPr>
          <w:rFonts w:ascii="仿宋_GB2312" w:hAnsi="仿宋_GB2312" w:eastAsia="仿宋_GB2312" w:cs="仿宋_GB2312"/>
          <w:sz w:val="32"/>
          <w:szCs w:val="32"/>
        </w:rPr>
        <w:t>25万亩</w:t>
      </w:r>
      <w:r>
        <w:rPr>
          <w:rFonts w:hint="eastAsia" w:ascii="仿宋_GB2312" w:hAnsi="仿宋_GB2312" w:eastAsia="仿宋_GB2312" w:cs="仿宋_GB2312"/>
          <w:sz w:val="32"/>
          <w:szCs w:val="32"/>
        </w:rPr>
        <w:t>以上</w:t>
      </w:r>
      <w:r>
        <w:rPr>
          <w:rFonts w:ascii="仿宋_GB2312" w:hAnsi="仿宋_GB2312" w:eastAsia="仿宋_GB2312" w:cs="仿宋_GB2312"/>
          <w:sz w:val="32"/>
          <w:szCs w:val="32"/>
        </w:rPr>
        <w:t>，产量</w:t>
      </w:r>
      <w:r>
        <w:rPr>
          <w:rFonts w:hint="eastAsia" w:ascii="仿宋_GB2312" w:hAnsi="仿宋_GB2312" w:eastAsia="仿宋_GB2312" w:cs="仿宋_GB2312"/>
          <w:sz w:val="32"/>
          <w:szCs w:val="32"/>
        </w:rPr>
        <w:t>达到</w:t>
      </w:r>
      <w:r>
        <w:rPr>
          <w:rFonts w:ascii="仿宋_GB2312" w:hAnsi="仿宋_GB2312" w:eastAsia="仿宋_GB2312" w:cs="仿宋_GB2312"/>
          <w:sz w:val="32"/>
          <w:szCs w:val="32"/>
        </w:rPr>
        <w:t>3万吨</w:t>
      </w:r>
      <w:r>
        <w:rPr>
          <w:rFonts w:hint="eastAsia" w:ascii="仿宋_GB2312" w:hAnsi="仿宋_GB2312" w:eastAsia="仿宋_GB2312" w:cs="仿宋_GB2312"/>
          <w:sz w:val="32"/>
          <w:szCs w:val="32"/>
        </w:rPr>
        <w:t>以上</w:t>
      </w:r>
      <w:r>
        <w:rPr>
          <w:rFonts w:ascii="仿宋_GB2312" w:hAnsi="仿宋_GB2312" w:eastAsia="仿宋_GB2312" w:cs="仿宋_GB2312"/>
          <w:sz w:val="32"/>
          <w:szCs w:val="32"/>
        </w:rPr>
        <w:t>，反季设施山野菜</w:t>
      </w:r>
      <w:r>
        <w:rPr>
          <w:rFonts w:hint="eastAsia" w:ascii="仿宋_GB2312" w:hAnsi="仿宋_GB2312" w:eastAsia="仿宋_GB2312" w:cs="仿宋_GB2312"/>
          <w:sz w:val="32"/>
          <w:szCs w:val="32"/>
        </w:rPr>
        <w:t>栽培面积达到</w:t>
      </w:r>
      <w:r>
        <w:rPr>
          <w:rFonts w:ascii="仿宋_GB2312" w:hAnsi="仿宋_GB2312" w:eastAsia="仿宋_GB2312" w:cs="仿宋_GB2312"/>
          <w:sz w:val="32"/>
          <w:szCs w:val="32"/>
        </w:rPr>
        <w:t>0.1万亩</w:t>
      </w:r>
      <w:r>
        <w:rPr>
          <w:rFonts w:hint="eastAsia" w:ascii="仿宋_GB2312" w:hAnsi="仿宋_GB2312" w:eastAsia="仿宋_GB2312" w:cs="仿宋_GB2312"/>
          <w:sz w:val="32"/>
          <w:szCs w:val="32"/>
        </w:rPr>
        <w:t>以上</w:t>
      </w:r>
      <w:r>
        <w:rPr>
          <w:rFonts w:ascii="仿宋_GB2312" w:hAnsi="仿宋_GB2312" w:eastAsia="仿宋_GB2312" w:cs="仿宋_GB2312"/>
          <w:sz w:val="32"/>
          <w:szCs w:val="32"/>
        </w:rPr>
        <w:t>，产量</w:t>
      </w:r>
      <w:r>
        <w:rPr>
          <w:rFonts w:hint="eastAsia" w:ascii="仿宋_GB2312" w:hAnsi="仿宋_GB2312" w:eastAsia="仿宋_GB2312" w:cs="仿宋_GB2312"/>
          <w:sz w:val="32"/>
          <w:szCs w:val="32"/>
        </w:rPr>
        <w:t>达到</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1</w:t>
      </w:r>
      <w:r>
        <w:rPr>
          <w:rFonts w:ascii="仿宋_GB2312" w:hAnsi="仿宋_GB2312" w:eastAsia="仿宋_GB2312" w:cs="仿宋_GB2312"/>
          <w:sz w:val="32"/>
          <w:szCs w:val="32"/>
        </w:rPr>
        <w:t>万吨</w:t>
      </w:r>
      <w:r>
        <w:rPr>
          <w:rFonts w:hint="eastAsia" w:ascii="仿宋_GB2312" w:hAnsi="仿宋_GB2312" w:eastAsia="仿宋_GB2312" w:cs="仿宋_GB2312"/>
          <w:sz w:val="32"/>
          <w:szCs w:val="32"/>
        </w:rPr>
        <w:t>以上</w:t>
      </w:r>
      <w:r>
        <w:rPr>
          <w:rFonts w:ascii="仿宋_GB2312" w:hAnsi="仿宋_GB2312" w:eastAsia="仿宋_GB2312" w:cs="仿宋_GB2312"/>
          <w:sz w:val="32"/>
          <w:szCs w:val="32"/>
        </w:rPr>
        <w:t>。</w:t>
      </w:r>
    </w:p>
    <w:p>
      <w:pPr>
        <w:pStyle w:val="4"/>
        <w:adjustRightInd w:val="0"/>
        <w:snapToGrid w:val="0"/>
        <w:spacing w:line="600" w:lineRule="exact"/>
        <w:ind w:firstLine="640" w:firstLineChars="200"/>
        <w:rPr>
          <w:rFonts w:ascii="仿宋_GB2312" w:hAnsi="仿宋_GB2312" w:eastAsia="仿宋_GB2312" w:cs="仿宋_GB2312"/>
          <w:sz w:val="32"/>
          <w:szCs w:val="32"/>
        </w:rPr>
      </w:pPr>
      <w:r>
        <w:rPr>
          <w:rFonts w:hint="eastAsia" w:ascii="楷体" w:hAnsi="楷体" w:eastAsia="楷体"/>
          <w:sz w:val="32"/>
          <w:szCs w:val="32"/>
        </w:rPr>
        <w:t>----</w:t>
      </w:r>
      <w:r>
        <w:rPr>
          <w:rFonts w:ascii="楷体" w:hAnsi="楷体" w:eastAsia="楷体" w:cstheme="minorBidi"/>
          <w:sz w:val="32"/>
          <w:szCs w:val="32"/>
        </w:rPr>
        <w:t>果</w:t>
      </w:r>
      <w:r>
        <w:rPr>
          <w:rFonts w:hint="eastAsia" w:ascii="楷体" w:hAnsi="楷体" w:eastAsia="楷体" w:cstheme="minorBidi"/>
          <w:sz w:val="32"/>
          <w:szCs w:val="32"/>
        </w:rPr>
        <w:t>木类</w:t>
      </w:r>
      <w:r>
        <w:rPr>
          <w:rFonts w:ascii="楷体" w:hAnsi="楷体" w:eastAsia="楷体" w:cstheme="minorBidi"/>
          <w:sz w:val="32"/>
          <w:szCs w:val="32"/>
        </w:rPr>
        <w:t>栽培</w:t>
      </w:r>
      <w:r>
        <w:rPr>
          <w:rFonts w:hint="eastAsia" w:ascii="楷体" w:hAnsi="楷体" w:eastAsia="楷体" w:cstheme="minorBidi"/>
          <w:sz w:val="32"/>
          <w:szCs w:val="32"/>
        </w:rPr>
        <w:t>基地。</w:t>
      </w:r>
      <w:r>
        <w:rPr>
          <w:rFonts w:ascii="仿宋_GB2312" w:hAnsi="仿宋_GB2312" w:eastAsia="仿宋_GB2312" w:cs="仿宋_GB2312"/>
          <w:sz w:val="32"/>
          <w:szCs w:val="32"/>
        </w:rPr>
        <w:t>全面推进果</w:t>
      </w:r>
      <w:r>
        <w:rPr>
          <w:rFonts w:hint="eastAsia" w:ascii="仿宋_GB2312" w:hAnsi="仿宋_GB2312" w:eastAsia="仿宋_GB2312" w:cs="仿宋_GB2312"/>
          <w:sz w:val="32"/>
          <w:szCs w:val="32"/>
        </w:rPr>
        <w:t>木</w:t>
      </w:r>
      <w:r>
        <w:rPr>
          <w:rFonts w:ascii="仿宋_GB2312" w:hAnsi="仿宋_GB2312" w:eastAsia="仿宋_GB2312" w:cs="仿宋_GB2312"/>
          <w:sz w:val="32"/>
          <w:szCs w:val="32"/>
        </w:rPr>
        <w:t>产业绿色发展</w:t>
      </w:r>
      <w:r>
        <w:rPr>
          <w:rFonts w:hint="eastAsia" w:ascii="仿宋_GB2312" w:hAnsi="仿宋_GB2312" w:eastAsia="仿宋_GB2312" w:cs="仿宋_GB2312"/>
          <w:sz w:val="32"/>
          <w:szCs w:val="32"/>
        </w:rPr>
        <w:t>和</w:t>
      </w:r>
      <w:r>
        <w:rPr>
          <w:rFonts w:ascii="仿宋_GB2312" w:hAnsi="仿宋_GB2312" w:eastAsia="仿宋_GB2312" w:cs="仿宋_GB2312"/>
          <w:sz w:val="32"/>
          <w:szCs w:val="32"/>
        </w:rPr>
        <w:t>转型升级，实施大苗新植园和品质提升园等高效精品果园建设，保持生态化管理。</w:t>
      </w:r>
      <w:r>
        <w:rPr>
          <w:rFonts w:hint="eastAsia" w:ascii="仿宋_GB2312" w:eastAsia="仿宋_GB2312"/>
          <w:sz w:val="32"/>
          <w:szCs w:val="32"/>
        </w:rPr>
        <w:t>重点建设抚顺县（</w:t>
      </w:r>
      <w:r>
        <w:rPr>
          <w:rFonts w:ascii="仿宋_GB2312" w:eastAsia="仿宋_GB2312"/>
          <w:sz w:val="32"/>
          <w:szCs w:val="32"/>
        </w:rPr>
        <w:t>海浪、峡河</w:t>
      </w:r>
      <w:r>
        <w:rPr>
          <w:rFonts w:hint="eastAsia" w:ascii="仿宋_GB2312" w:eastAsia="仿宋_GB2312"/>
          <w:sz w:val="32"/>
          <w:szCs w:val="32"/>
        </w:rPr>
        <w:t>、</w:t>
      </w:r>
      <w:r>
        <w:rPr>
          <w:rFonts w:ascii="仿宋_GB2312" w:eastAsia="仿宋_GB2312"/>
          <w:sz w:val="32"/>
          <w:szCs w:val="32"/>
        </w:rPr>
        <w:t>石文</w:t>
      </w:r>
      <w:r>
        <w:rPr>
          <w:rFonts w:hint="eastAsia" w:ascii="仿宋_GB2312" w:eastAsia="仿宋_GB2312"/>
          <w:sz w:val="32"/>
          <w:szCs w:val="32"/>
        </w:rPr>
        <w:t>、</w:t>
      </w:r>
      <w:r>
        <w:rPr>
          <w:rFonts w:ascii="仿宋_GB2312" w:eastAsia="仿宋_GB2312"/>
          <w:sz w:val="32"/>
          <w:szCs w:val="32"/>
        </w:rPr>
        <w:t>汤图</w:t>
      </w:r>
      <w:r>
        <w:rPr>
          <w:rFonts w:hint="eastAsia" w:ascii="仿宋_GB2312" w:eastAsia="仿宋_GB2312"/>
          <w:sz w:val="32"/>
          <w:szCs w:val="32"/>
        </w:rPr>
        <w:t>）、清原满族自治县（</w:t>
      </w:r>
      <w:r>
        <w:rPr>
          <w:rFonts w:ascii="仿宋_GB2312" w:eastAsia="仿宋_GB2312"/>
          <w:sz w:val="32"/>
          <w:szCs w:val="32"/>
        </w:rPr>
        <w:t>草市</w:t>
      </w:r>
      <w:r>
        <w:rPr>
          <w:rFonts w:hint="eastAsia" w:ascii="仿宋_GB2312" w:eastAsia="仿宋_GB2312"/>
          <w:sz w:val="32"/>
          <w:szCs w:val="32"/>
        </w:rPr>
        <w:t>、</w:t>
      </w:r>
      <w:r>
        <w:rPr>
          <w:rFonts w:ascii="仿宋_GB2312" w:eastAsia="仿宋_GB2312"/>
          <w:sz w:val="32"/>
          <w:szCs w:val="32"/>
        </w:rPr>
        <w:t>枸乃甸</w:t>
      </w:r>
      <w:r>
        <w:rPr>
          <w:rFonts w:hint="eastAsia" w:ascii="仿宋_GB2312" w:eastAsia="仿宋_GB2312"/>
          <w:sz w:val="32"/>
          <w:szCs w:val="32"/>
        </w:rPr>
        <w:t>、大孤家）、新宾满族自治县（北四平</w:t>
      </w:r>
      <w:r>
        <w:rPr>
          <w:rFonts w:ascii="仿宋_GB2312" w:eastAsia="仿宋_GB2312"/>
          <w:sz w:val="32"/>
          <w:szCs w:val="32"/>
        </w:rPr>
        <w:t>、南杂木、上夹河、木奇</w:t>
      </w:r>
      <w:r>
        <w:rPr>
          <w:rFonts w:hint="eastAsia" w:ascii="仿宋_GB2312" w:eastAsia="仿宋_GB2312"/>
          <w:sz w:val="32"/>
          <w:szCs w:val="32"/>
        </w:rPr>
        <w:t>）、</w:t>
      </w:r>
      <w:r>
        <w:rPr>
          <w:rFonts w:ascii="仿宋_GB2312" w:eastAsia="仿宋_GB2312"/>
          <w:sz w:val="32"/>
          <w:szCs w:val="32"/>
        </w:rPr>
        <w:t>东洲区、顺城区、望花区等</w:t>
      </w:r>
      <w:r>
        <w:rPr>
          <w:rFonts w:hint="eastAsia" w:ascii="仿宋_GB2312" w:eastAsia="仿宋_GB2312"/>
          <w:sz w:val="32"/>
          <w:szCs w:val="32"/>
        </w:rPr>
        <w:t>14个</w:t>
      </w:r>
      <w:r>
        <w:rPr>
          <w:rFonts w:ascii="仿宋_GB2312" w:eastAsia="仿宋_GB2312"/>
          <w:sz w:val="32"/>
          <w:szCs w:val="32"/>
        </w:rPr>
        <w:t>乡镇</w:t>
      </w:r>
      <w:r>
        <w:rPr>
          <w:rFonts w:ascii="仿宋_GB2312" w:hAnsi="仿宋_GB2312" w:eastAsia="仿宋_GB2312" w:cs="仿宋_GB2312"/>
          <w:sz w:val="32"/>
          <w:szCs w:val="32"/>
        </w:rPr>
        <w:t>果</w:t>
      </w:r>
      <w:r>
        <w:rPr>
          <w:rFonts w:hint="eastAsia" w:ascii="仿宋_GB2312" w:hAnsi="仿宋_GB2312" w:eastAsia="仿宋_GB2312" w:cs="仿宋_GB2312"/>
          <w:sz w:val="32"/>
          <w:szCs w:val="32"/>
        </w:rPr>
        <w:t>木</w:t>
      </w:r>
      <w:r>
        <w:rPr>
          <w:rFonts w:ascii="仿宋_GB2312" w:eastAsia="仿宋_GB2312"/>
          <w:sz w:val="32"/>
          <w:szCs w:val="32"/>
        </w:rPr>
        <w:t>栽培</w:t>
      </w:r>
      <w:r>
        <w:rPr>
          <w:rFonts w:hint="eastAsia" w:ascii="仿宋_GB2312" w:eastAsia="仿宋_GB2312"/>
          <w:sz w:val="32"/>
          <w:szCs w:val="32"/>
        </w:rPr>
        <w:t>基地，</w:t>
      </w:r>
      <w:r>
        <w:rPr>
          <w:rFonts w:ascii="仿宋_GB2312" w:hAnsi="仿宋_GB2312" w:eastAsia="仿宋_GB2312" w:cs="仿宋_GB2312"/>
          <w:sz w:val="32"/>
          <w:szCs w:val="32"/>
        </w:rPr>
        <w:t>提升生产标准化水平，逐步推广绿色高效生产技术，稳步推进有机肥替代化肥行动，大力推进落实宽行密株现代栽培模式，实现果业集约化、标准化、机械化、低成本高效率生产，提升果</w:t>
      </w:r>
      <w:r>
        <w:rPr>
          <w:rFonts w:hint="eastAsia" w:ascii="仿宋_GB2312" w:hAnsi="仿宋_GB2312" w:eastAsia="仿宋_GB2312" w:cs="仿宋_GB2312"/>
          <w:sz w:val="32"/>
          <w:szCs w:val="32"/>
        </w:rPr>
        <w:t>木</w:t>
      </w:r>
      <w:r>
        <w:rPr>
          <w:rFonts w:ascii="仿宋_GB2312" w:hAnsi="仿宋_GB2312" w:eastAsia="仿宋_GB2312" w:cs="仿宋_GB2312"/>
          <w:sz w:val="32"/>
          <w:szCs w:val="32"/>
        </w:rPr>
        <w:t>综合效益。到2025年，全市特色果</w:t>
      </w:r>
      <w:r>
        <w:rPr>
          <w:rFonts w:hint="eastAsia" w:ascii="仿宋_GB2312" w:hAnsi="仿宋_GB2312" w:eastAsia="仿宋_GB2312" w:cs="仿宋_GB2312"/>
          <w:sz w:val="32"/>
          <w:szCs w:val="32"/>
        </w:rPr>
        <w:t>木</w:t>
      </w:r>
      <w:r>
        <w:rPr>
          <w:rFonts w:ascii="仿宋_GB2312" w:hAnsi="仿宋_GB2312" w:eastAsia="仿宋_GB2312" w:cs="仿宋_GB2312"/>
          <w:sz w:val="32"/>
          <w:szCs w:val="32"/>
        </w:rPr>
        <w:t>栽培面积达到</w:t>
      </w:r>
      <w:r>
        <w:rPr>
          <w:rFonts w:hint="eastAsia" w:ascii="仿宋_GB2312" w:hAnsi="仿宋_GB2312" w:eastAsia="仿宋_GB2312" w:cs="仿宋_GB2312"/>
          <w:sz w:val="32"/>
          <w:szCs w:val="32"/>
        </w:rPr>
        <w:t>1</w:t>
      </w:r>
      <w:r>
        <w:rPr>
          <w:rFonts w:ascii="仿宋_GB2312" w:hAnsi="仿宋_GB2312" w:eastAsia="仿宋_GB2312" w:cs="仿宋_GB2312"/>
          <w:sz w:val="32"/>
          <w:szCs w:val="32"/>
        </w:rPr>
        <w:t>6万亩</w:t>
      </w:r>
      <w:r>
        <w:rPr>
          <w:rFonts w:hint="eastAsia" w:ascii="仿宋_GB2312" w:hAnsi="仿宋_GB2312" w:eastAsia="仿宋_GB2312" w:cs="仿宋_GB2312"/>
          <w:sz w:val="32"/>
          <w:szCs w:val="32"/>
        </w:rPr>
        <w:t>以上</w:t>
      </w:r>
      <w:r>
        <w:rPr>
          <w:rFonts w:ascii="仿宋_GB2312" w:hAnsi="仿宋_GB2312" w:eastAsia="仿宋_GB2312" w:cs="仿宋_GB2312"/>
          <w:sz w:val="32"/>
          <w:szCs w:val="32"/>
        </w:rPr>
        <w:t>，总产量达到</w:t>
      </w:r>
      <w:r>
        <w:rPr>
          <w:rFonts w:hint="eastAsia" w:ascii="仿宋_GB2312" w:hAnsi="仿宋_GB2312" w:eastAsia="仿宋_GB2312" w:cs="仿宋_GB2312"/>
          <w:sz w:val="32"/>
          <w:szCs w:val="32"/>
        </w:rPr>
        <w:t>12</w:t>
      </w:r>
      <w:r>
        <w:rPr>
          <w:rFonts w:ascii="仿宋_GB2312" w:hAnsi="仿宋_GB2312" w:eastAsia="仿宋_GB2312" w:cs="仿宋_GB2312"/>
          <w:sz w:val="32"/>
          <w:szCs w:val="32"/>
        </w:rPr>
        <w:t>万吨</w:t>
      </w:r>
      <w:r>
        <w:rPr>
          <w:rFonts w:hint="eastAsia" w:ascii="仿宋_GB2312" w:hAnsi="仿宋_GB2312" w:eastAsia="仿宋_GB2312" w:cs="仿宋_GB2312"/>
          <w:sz w:val="32"/>
          <w:szCs w:val="32"/>
        </w:rPr>
        <w:t>以上。</w:t>
      </w:r>
    </w:p>
    <w:p>
      <w:pPr>
        <w:pStyle w:val="4"/>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楷体" w:hAnsi="楷体" w:eastAsia="楷体"/>
          <w:sz w:val="32"/>
          <w:szCs w:val="32"/>
        </w:rPr>
        <w:t>----</w:t>
      </w:r>
      <w:r>
        <w:rPr>
          <w:rFonts w:hint="eastAsia" w:ascii="楷体" w:hAnsi="楷体" w:eastAsia="楷体" w:cstheme="minorBidi"/>
          <w:sz w:val="32"/>
          <w:szCs w:val="32"/>
        </w:rPr>
        <w:t>林产品类生产基地。</w:t>
      </w:r>
      <w:r>
        <w:rPr>
          <w:rFonts w:hint="eastAsia" w:ascii="仿宋_GB2312" w:hAnsi="仿宋_GB2312" w:eastAsia="仿宋_GB2312" w:cs="仿宋_GB2312"/>
          <w:sz w:val="32"/>
          <w:szCs w:val="32"/>
        </w:rPr>
        <w:t>加速木材战略储备基地和珍稀树种培育基地建设，重点建设抚顺县、清原满族自治县、新宾满族自治县等乡镇林业栽种植基地，新造林树种以红松、落叶松等为主，造林面积达到1万亩以上；改造培育树种以落叶松、红松、柞树、胡桃楸、水曲柳等为主，改培面积达到2万亩以上；林木种苗年育苗面积保持在2万亩左右。积极推进林下种植基地和养殖基地建设，重点建设抚顺县（峡河、汤图、海浪）、清原满族自治县（湾甸子、南口前、枸乃甸）、新宾满族自治县（红升、新宾、下夹河、苇子峪、旺清门、平顶山）等12个乡镇林下种养植基地，推动红蘑、榛蘑、威灵仙等林下产品开发，扩大鹿、皮毛动物和林蛙等野生动物人工养殖规模，推进生态柞蚕产业发展。到2025年，森林蓄积量达到7700万立方米以上，森林覆盖率稳定在69%，林下经济开发面积达到300万亩以上，建成兴林富民示范村300个。</w:t>
      </w:r>
    </w:p>
    <w:p>
      <w:pPr>
        <w:pStyle w:val="4"/>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楷体" w:hAnsi="楷体" w:eastAsia="楷体"/>
          <w:sz w:val="32"/>
          <w:szCs w:val="32"/>
        </w:rPr>
        <w:t>----</w:t>
      </w:r>
      <w:r>
        <w:rPr>
          <w:rFonts w:ascii="楷体" w:hAnsi="楷体" w:eastAsia="楷体" w:cstheme="minorBidi"/>
          <w:sz w:val="32"/>
          <w:szCs w:val="32"/>
        </w:rPr>
        <w:t>畜禽</w:t>
      </w:r>
      <w:r>
        <w:rPr>
          <w:rFonts w:hint="eastAsia" w:ascii="楷体" w:hAnsi="楷体" w:eastAsia="楷体" w:cstheme="minorBidi"/>
          <w:sz w:val="32"/>
          <w:szCs w:val="32"/>
        </w:rPr>
        <w:t>类养殖基地。</w:t>
      </w:r>
      <w:r>
        <w:rPr>
          <w:rFonts w:hint="eastAsia" w:ascii="仿宋_GB2312" w:hAnsi="仿宋_GB2312" w:eastAsia="仿宋_GB2312" w:cs="仿宋_GB2312"/>
          <w:sz w:val="32"/>
          <w:szCs w:val="32"/>
        </w:rPr>
        <w:t>在推进生猪、禽类、肉牛（羊）养殖小区建设的同时，加快推进标准化畜禽养殖基地建设，实施一批育繁推一体化项目，推广循环农业生产模式，推行现代设备设施、精准饲养、智能化管理等最新实用技术，推进畜禽生产基地现代化。重点建设抚顺县（石文、救兵、峡河）、清原满族自治县（清原、南山城、北三家）、新宾满族自治县（平顶山、苇子峪、下夹河、大四平、榆树）等11个乡镇畜禽养殖基地，到2025年，生猪饲养量达到70万头以上，肉牛饲养量达到9.3万头以上，奶牛存栏达到0.7万头以上，羊饲养量达到47万只以上，蛋鸡存栏达到293万只以上，肉鸡饲养量稳定在5000万只。</w:t>
      </w:r>
    </w:p>
    <w:p>
      <w:pPr>
        <w:spacing w:line="600" w:lineRule="exact"/>
        <w:ind w:firstLine="640" w:firstLineChars="200"/>
        <w:jc w:val="both"/>
        <w:rPr>
          <w:rFonts w:hint="eastAsia" w:ascii="仿宋_GB2312" w:hAnsi="仿宋_GB2312" w:eastAsia="仿宋_GB2312" w:cs="仿宋_GB2312"/>
          <w:color w:val="FF0000"/>
          <w:sz w:val="32"/>
          <w:szCs w:val="32"/>
        </w:rPr>
      </w:pPr>
      <w:r>
        <w:rPr>
          <w:rFonts w:hint="eastAsia" w:ascii="楷体" w:hAnsi="楷体" w:eastAsia="楷体"/>
          <w:sz w:val="32"/>
          <w:szCs w:val="32"/>
        </w:rPr>
        <w:t>----</w:t>
      </w:r>
      <w:r>
        <w:rPr>
          <w:rFonts w:ascii="楷体" w:hAnsi="楷体" w:eastAsia="楷体"/>
          <w:sz w:val="32"/>
          <w:szCs w:val="30"/>
        </w:rPr>
        <w:t>水产</w:t>
      </w:r>
      <w:r>
        <w:rPr>
          <w:rFonts w:hint="eastAsia" w:ascii="楷体" w:hAnsi="楷体" w:eastAsia="楷体"/>
          <w:sz w:val="32"/>
          <w:szCs w:val="30"/>
        </w:rPr>
        <w:t>类</w:t>
      </w:r>
      <w:r>
        <w:rPr>
          <w:rFonts w:hint="eastAsia" w:ascii="楷体" w:hAnsi="楷体" w:eastAsia="楷体"/>
          <w:sz w:val="32"/>
          <w:szCs w:val="32"/>
        </w:rPr>
        <w:t>养殖</w:t>
      </w:r>
      <w:r>
        <w:rPr>
          <w:rFonts w:hint="eastAsia" w:ascii="楷体" w:hAnsi="楷体" w:eastAsia="楷体"/>
          <w:sz w:val="32"/>
          <w:szCs w:val="30"/>
        </w:rPr>
        <w:t>基地。</w:t>
      </w:r>
      <w:r>
        <w:rPr>
          <w:rFonts w:hint="eastAsia" w:ascii="仿宋_GB2312" w:hAnsi="仿宋_GB2312" w:eastAsia="仿宋_GB2312" w:cs="仿宋_GB2312"/>
          <w:sz w:val="32"/>
          <w:szCs w:val="32"/>
        </w:rPr>
        <w:t>依托抚顺市大伙房、关山等117座大小水库发展有机鱼生产，突出鲢、鳙等传统优势品种，打响“大伙房有机鱼”品牌，带动全市生态渔业发展。积极推广“以水促渔，以渔养水”的生态开发，稳步发展水库滤食性、草食性鱼类和土著水生生物资源增殖。增加水产苗种增殖放流数量，实施水产种质改良。加大主导优势品种的培育、推广力度，提高地方大宗优势品种的养殖水平，加快完善水产良种生产体系，增加良种生产能力。到2025年，全市水产品总产量达到2400吨以上。</w:t>
      </w:r>
    </w:p>
    <w:p>
      <w:pPr>
        <w:spacing w:line="600" w:lineRule="exact"/>
        <w:ind w:firstLine="643" w:firstLineChars="200"/>
        <w:jc w:val="left"/>
        <w:rPr>
          <w:rFonts w:ascii="仿宋" w:hAnsi="仿宋" w:eastAsia="仿宋" w:cs="仿宋_GB2312"/>
          <w:b/>
          <w:kern w:val="0"/>
          <w:sz w:val="32"/>
          <w:szCs w:val="32"/>
        </w:rPr>
      </w:pPr>
      <w:r>
        <w:rPr>
          <w:rFonts w:hint="eastAsia" w:ascii="仿宋" w:hAnsi="仿宋" w:eastAsia="仿宋" w:cs="仿宋_GB2312"/>
          <w:b/>
          <w:kern w:val="0"/>
          <w:sz w:val="32"/>
          <w:szCs w:val="32"/>
        </w:rPr>
        <w:t>2.构建特色农产品深加工高质量发展体系</w:t>
      </w:r>
    </w:p>
    <w:p>
      <w:pPr>
        <w:snapToGrid w:val="0"/>
        <w:spacing w:line="600" w:lineRule="exact"/>
        <w:ind w:firstLine="640" w:firstLineChars="200"/>
        <w:rPr>
          <w:rFonts w:eastAsia="仿宋_GB2312"/>
          <w:sz w:val="32"/>
          <w:szCs w:val="32"/>
        </w:rPr>
      </w:pPr>
      <w:r>
        <w:rPr>
          <w:rFonts w:hint="eastAsia" w:ascii="楷体_GB2312" w:hAnsi="Times New Roman" w:eastAsia="楷体_GB2312" w:cs="Times New Roman"/>
          <w:bCs/>
          <w:sz w:val="32"/>
          <w:szCs w:val="32"/>
        </w:rPr>
        <w:t>（1）优化升级特色农产品加工</w:t>
      </w:r>
      <w:r>
        <w:rPr>
          <w:rFonts w:ascii="楷体_GB2312" w:hAnsi="Times New Roman" w:eastAsia="楷体_GB2312" w:cs="Times New Roman"/>
          <w:bCs/>
          <w:sz w:val="32"/>
          <w:szCs w:val="32"/>
        </w:rPr>
        <w:t>结构</w:t>
      </w:r>
      <w:r>
        <w:rPr>
          <w:rFonts w:hint="eastAsia" w:ascii="楷体_GB2312" w:hAnsi="Times New Roman" w:eastAsia="楷体_GB2312" w:cs="Times New Roman"/>
          <w:bCs/>
          <w:sz w:val="32"/>
          <w:szCs w:val="32"/>
        </w:rPr>
        <w:t>。</w:t>
      </w:r>
      <w:r>
        <w:rPr>
          <w:rFonts w:hint="eastAsia" w:ascii="仿宋_GB2312" w:eastAsia="仿宋_GB2312"/>
          <w:sz w:val="32"/>
          <w:szCs w:val="32"/>
        </w:rPr>
        <w:t>统筹农产品初加工、精深加工、综合利用加工发展，</w:t>
      </w:r>
      <w:r>
        <w:rPr>
          <w:rFonts w:hint="eastAsia" w:eastAsia="仿宋_GB2312"/>
          <w:sz w:val="32"/>
          <w:szCs w:val="32"/>
        </w:rPr>
        <w:t>促进农产品加工企业由小到大、加工业态由少到多、加工层次由低到深转变</w:t>
      </w:r>
      <w:r>
        <w:rPr>
          <w:rFonts w:eastAsia="仿宋_GB2312"/>
          <w:sz w:val="32"/>
          <w:szCs w:val="32"/>
        </w:rPr>
        <w:t>。</w:t>
      </w:r>
    </w:p>
    <w:p>
      <w:pPr>
        <w:snapToGrid w:val="0"/>
        <w:spacing w:line="600" w:lineRule="exact"/>
        <w:ind w:firstLine="640" w:firstLineChars="200"/>
        <w:rPr>
          <w:rFonts w:ascii="仿宋_GB2312" w:hAnsi="仿宋_GB2312" w:eastAsia="仿宋_GB2312" w:cs="仿宋_GB2312"/>
          <w:sz w:val="32"/>
          <w:szCs w:val="32"/>
        </w:rPr>
      </w:pPr>
      <w:r>
        <w:rPr>
          <w:rFonts w:hint="eastAsia" w:ascii="楷体" w:hAnsi="楷体" w:eastAsia="楷体"/>
          <w:sz w:val="32"/>
          <w:szCs w:val="32"/>
        </w:rPr>
        <w:t>----发展</w:t>
      </w:r>
      <w:r>
        <w:rPr>
          <w:rFonts w:hint="eastAsia" w:ascii="楷体" w:hAnsi="楷体" w:eastAsia="楷体" w:cs="Times New Roman"/>
          <w:bCs/>
          <w:sz w:val="32"/>
          <w:szCs w:val="32"/>
        </w:rPr>
        <w:t>原料初加工。</w:t>
      </w:r>
      <w:r>
        <w:rPr>
          <w:rFonts w:ascii="仿宋_GB2312" w:hAnsi="仿宋_GB2312" w:eastAsia="仿宋_GB2312" w:cs="仿宋_GB2312"/>
          <w:sz w:val="32"/>
          <w:szCs w:val="32"/>
        </w:rPr>
        <w:t>支持家庭农场、农民合作社等新型农业经营主体</w:t>
      </w:r>
      <w:r>
        <w:rPr>
          <w:rFonts w:hint="eastAsia" w:ascii="仿宋_GB2312" w:hAnsi="仿宋_GB2312" w:eastAsia="仿宋_GB2312" w:cs="仿宋_GB2312"/>
          <w:sz w:val="32"/>
          <w:szCs w:val="32"/>
        </w:rPr>
        <w:t>建设产地贮藏、保鲜、烘干、分级等初加工设计，推广普及科学食用的初加工技术，</w:t>
      </w:r>
      <w:r>
        <w:rPr>
          <w:rFonts w:ascii="仿宋_GB2312" w:hAnsi="仿宋_GB2312" w:eastAsia="仿宋_GB2312" w:cs="仿宋_GB2312"/>
          <w:sz w:val="32"/>
          <w:szCs w:val="32"/>
        </w:rPr>
        <w:t>解决农产品产后损失严重、品质品相下降等问题，减少由于储存不当导致农产品腐败变质而对农村环境的污染及产生的安全隐患。</w:t>
      </w:r>
      <w:r>
        <w:rPr>
          <w:rFonts w:hint="eastAsia" w:ascii="仿宋_GB2312" w:hAnsi="仿宋_GB2312" w:eastAsia="仿宋_GB2312" w:cs="仿宋_GB2312"/>
          <w:sz w:val="32"/>
          <w:szCs w:val="32"/>
        </w:rPr>
        <w:t>山野菜、食用菌、</w:t>
      </w:r>
      <w:r>
        <w:rPr>
          <w:rFonts w:ascii="仿宋_GB2312" w:hAnsi="仿宋_GB2312" w:eastAsia="仿宋_GB2312" w:cs="仿宋_GB2312"/>
          <w:sz w:val="32"/>
          <w:szCs w:val="32"/>
        </w:rPr>
        <w:t>果蔬</w:t>
      </w:r>
      <w:r>
        <w:rPr>
          <w:rFonts w:hint="eastAsia" w:ascii="仿宋_GB2312" w:hAnsi="仿宋_GB2312" w:eastAsia="仿宋_GB2312" w:cs="仿宋_GB2312"/>
          <w:sz w:val="32"/>
          <w:szCs w:val="32"/>
        </w:rPr>
        <w:t>、中药材等特色农产品重点发展冷藏保鲜、干燥、脱水烘干等，</w:t>
      </w:r>
      <w:r>
        <w:rPr>
          <w:rFonts w:ascii="仿宋_GB2312" w:hAnsi="仿宋_GB2312" w:eastAsia="仿宋_GB2312" w:cs="仿宋_GB2312"/>
          <w:sz w:val="32"/>
          <w:szCs w:val="32"/>
        </w:rPr>
        <w:t>畜禽及水产等</w:t>
      </w:r>
      <w:r>
        <w:rPr>
          <w:rFonts w:hint="eastAsia" w:ascii="仿宋_GB2312" w:hAnsi="仿宋_GB2312" w:eastAsia="仿宋_GB2312" w:cs="仿宋_GB2312"/>
          <w:sz w:val="32"/>
          <w:szCs w:val="32"/>
        </w:rPr>
        <w:t>特色</w:t>
      </w:r>
      <w:r>
        <w:rPr>
          <w:rFonts w:ascii="仿宋_GB2312" w:hAnsi="仿宋_GB2312" w:eastAsia="仿宋_GB2312" w:cs="仿宋_GB2312"/>
          <w:sz w:val="32"/>
          <w:szCs w:val="32"/>
        </w:rPr>
        <w:t>鲜活农产品重点发展仓储设施和商品化处理</w:t>
      </w:r>
      <w:r>
        <w:rPr>
          <w:rFonts w:hint="eastAsia" w:ascii="仿宋_GB2312" w:hAnsi="仿宋_GB2312" w:eastAsia="仿宋_GB2312" w:cs="仿宋_GB2312"/>
          <w:sz w:val="32"/>
          <w:szCs w:val="32"/>
        </w:rPr>
        <w:t>，优质</w:t>
      </w:r>
      <w:r>
        <w:rPr>
          <w:rFonts w:ascii="仿宋_GB2312" w:hAnsi="仿宋_GB2312" w:eastAsia="仿宋_GB2312" w:cs="仿宋_GB2312"/>
          <w:sz w:val="32"/>
          <w:szCs w:val="32"/>
        </w:rPr>
        <w:t>水稻、玉米等耐储</w:t>
      </w:r>
      <w:r>
        <w:rPr>
          <w:rFonts w:hint="eastAsia" w:ascii="仿宋_GB2312" w:hAnsi="仿宋_GB2312" w:eastAsia="仿宋_GB2312" w:cs="仿宋_GB2312"/>
          <w:sz w:val="32"/>
          <w:szCs w:val="32"/>
        </w:rPr>
        <w:t>特色</w:t>
      </w:r>
      <w:r>
        <w:rPr>
          <w:rFonts w:ascii="仿宋_GB2312" w:hAnsi="仿宋_GB2312" w:eastAsia="仿宋_GB2312" w:cs="仿宋_GB2312"/>
          <w:sz w:val="32"/>
          <w:szCs w:val="32"/>
        </w:rPr>
        <w:t>农产品重点发展烘干、储藏、脱壳、去杂、磨制等</w:t>
      </w:r>
      <w:r>
        <w:rPr>
          <w:rFonts w:hint="eastAsia" w:ascii="仿宋_GB2312" w:hAnsi="仿宋_GB2312" w:eastAsia="仿宋_GB2312" w:cs="仿宋_GB2312"/>
          <w:sz w:val="32"/>
          <w:szCs w:val="32"/>
        </w:rPr>
        <w:t>，</w:t>
      </w:r>
      <w:r>
        <w:rPr>
          <w:rFonts w:ascii="Times New Roman" w:hAnsi="Times New Roman" w:eastAsia="仿宋_GB2312" w:cs="Times New Roman"/>
          <w:sz w:val="32"/>
        </w:rPr>
        <w:t>农作物秸秆等重点发展整理、切割、粉碎、饲料、燃料、编织等。</w:t>
      </w:r>
    </w:p>
    <w:p>
      <w:pPr>
        <w:snapToGrid w:val="0"/>
        <w:spacing w:line="600" w:lineRule="exact"/>
        <w:ind w:firstLine="640" w:firstLineChars="200"/>
        <w:rPr>
          <w:rFonts w:hint="eastAsia" w:ascii="仿宋_GB2312" w:hAnsi="仿宋_GB2312" w:eastAsia="仿宋_GB2312" w:cs="仿宋_GB2312"/>
          <w:sz w:val="32"/>
          <w:szCs w:val="32"/>
        </w:rPr>
      </w:pPr>
      <w:r>
        <w:rPr>
          <w:rFonts w:hint="eastAsia" w:ascii="楷体_GB2312" w:hAnsi="黑体" w:eastAsia="楷体_GB2312"/>
          <w:bCs/>
          <w:sz w:val="32"/>
          <w:szCs w:val="32"/>
        </w:rPr>
        <w:t>----加强精深加工。</w:t>
      </w:r>
      <w:r>
        <w:rPr>
          <w:rFonts w:hint="eastAsia" w:ascii="仿宋_GB2312" w:hAnsi="仿宋_GB2312" w:eastAsia="仿宋_GB2312" w:cs="仿宋_GB2312"/>
          <w:sz w:val="32"/>
          <w:szCs w:val="32"/>
        </w:rPr>
        <w:t>以抚顺市9大特色农产品原料为重点，加大食用菌、山野菜、中药材、果品、蔬菜、畜产品和水产品等营养功能成分提取开发力度，以满足需求为导向，不断增加营养均衡、养生保健、食药同源的加工食品和质优价廉、物美实用的非食用加工产品的市场供应。引导大型加工企业发展主食加工，生产一批营养、安全、美味、健康、方便、实惠的传统面米、杂粮、预制菜肴等多元化食品，大力发展用现代工艺生产传统风味制品。</w:t>
      </w:r>
      <w:r>
        <w:rPr>
          <w:rFonts w:hint="eastAsia" w:ascii="仿宋_GB2312" w:hAnsi="仿宋_GB2312" w:eastAsia="仿宋_GB2312" w:cs="仿宋_GB2312"/>
          <w:bCs/>
          <w:sz w:val="32"/>
          <w:szCs w:val="32"/>
        </w:rPr>
        <w:t>发展精细加工，</w:t>
      </w:r>
      <w:r>
        <w:rPr>
          <w:rFonts w:hint="eastAsia" w:ascii="仿宋_GB2312" w:hAnsi="仿宋_GB2312" w:eastAsia="仿宋_GB2312" w:cs="仿宋_GB2312"/>
          <w:sz w:val="32"/>
          <w:szCs w:val="32"/>
        </w:rPr>
        <w:t>推进新型非热加工、新型杀菌、高效分离、清洁生产、智能控制、形态识别、自动分选等技术升级。</w:t>
      </w:r>
    </w:p>
    <w:p>
      <w:pPr>
        <w:snapToGrid w:val="0"/>
        <w:spacing w:line="600" w:lineRule="exact"/>
        <w:ind w:firstLine="640" w:firstLineChars="200"/>
        <w:rPr>
          <w:rFonts w:ascii="仿宋_GB2312" w:hAnsi="仿宋_GB2312" w:eastAsia="仿宋_GB2312" w:cs="仿宋_GB2312"/>
          <w:sz w:val="32"/>
          <w:szCs w:val="32"/>
        </w:rPr>
      </w:pPr>
      <w:r>
        <w:rPr>
          <w:rFonts w:hint="eastAsia" w:ascii="楷体_GB2312" w:hAnsi="黑体" w:eastAsia="楷体_GB2312"/>
          <w:bCs/>
          <w:sz w:val="32"/>
          <w:szCs w:val="32"/>
        </w:rPr>
        <w:t>----</w:t>
      </w:r>
      <w:r>
        <w:rPr>
          <w:rFonts w:ascii="楷体_GB2312" w:hAnsi="黑体" w:eastAsia="楷体_GB2312"/>
          <w:bCs/>
          <w:sz w:val="32"/>
          <w:szCs w:val="32"/>
        </w:rPr>
        <w:t>推进综合利用加工。</w:t>
      </w:r>
      <w:r>
        <w:rPr>
          <w:rFonts w:ascii="Times New Roman" w:hAnsi="Times New Roman" w:eastAsia="仿宋_GB2312" w:cs="Times New Roman"/>
          <w:sz w:val="32"/>
          <w:szCs w:val="32"/>
        </w:rPr>
        <w:t>鼓励大型农业企业和农产品加工园区推进加工副产物循环利用、全值利用、梯次利用，实现变废为宝、化害为利。</w:t>
      </w:r>
      <w:r>
        <w:rPr>
          <w:rFonts w:ascii="仿宋_GB2312" w:hAnsi="仿宋_GB2312" w:eastAsia="仿宋_GB2312" w:cs="仿宋_GB2312"/>
          <w:sz w:val="32"/>
          <w:szCs w:val="32"/>
        </w:rPr>
        <w:t>采取先进的提取、分离与制备技术，集中建立副产物收集、运输、处理渠道及综合利用技术体系，研制一批新技术、新产品、新设备。重点开展秸秆、稻壳、米糠、麦麸、饼粕、果蔬皮渣、畜禽骨血、水产品皮骨内脏等副产物梯次加工和全值高值利用，化害为利，变废为宝，开发新能源、新材料、新产品等，不断挖掘农产品加工潜力，提升增值空间。坚持资源化、减量化、可循环发展方向，促进综合利用企业与农民合作社等新型经营主体有机结合，使副产物更加符合循环利用要求和加工标准。</w:t>
      </w:r>
    </w:p>
    <w:p>
      <w:pPr>
        <w:spacing w:line="600" w:lineRule="exact"/>
        <w:ind w:firstLine="640" w:firstLineChars="200"/>
        <w:jc w:val="both"/>
        <w:rPr>
          <w:rFonts w:hint="eastAsia" w:ascii="仿宋_GB2312" w:hAnsi="仿宋_GB2312" w:eastAsia="仿宋_GB2312" w:cs="仿宋_GB2312"/>
          <w:sz w:val="32"/>
          <w:szCs w:val="32"/>
        </w:rPr>
      </w:pPr>
      <w:r>
        <w:rPr>
          <w:rFonts w:hint="eastAsia" w:ascii="楷体_GB2312" w:hAnsi="Times New Roman" w:eastAsia="楷体_GB2312" w:cs="Times New Roman"/>
          <w:bCs/>
          <w:sz w:val="32"/>
          <w:szCs w:val="32"/>
        </w:rPr>
        <w:t>（2）打造特色农产品高质量深加工集聚区。</w:t>
      </w:r>
      <w:bookmarkStart w:id="19" w:name="_Toc17261"/>
      <w:r>
        <w:rPr>
          <w:rFonts w:hint="eastAsia" w:ascii="仿宋_GB2312" w:hAnsi="仿宋_GB2312" w:eastAsia="仿宋_GB2312" w:cs="仿宋_GB2312"/>
          <w:sz w:val="32"/>
          <w:szCs w:val="32"/>
        </w:rPr>
        <w:t>选准聚集度较高、成长性好、关联度大的特色农产品，以及满足人民多样需要的特色农产品。围绕9类特色农产品深加工原料基地，重点建设7个特色农产品深加工集聚区。</w:t>
      </w:r>
    </w:p>
    <w:bookmarkEnd w:id="19"/>
    <w:p>
      <w:pPr>
        <w:pStyle w:val="19"/>
        <w:ind w:firstLine="640"/>
        <w:rPr>
          <w:sz w:val="32"/>
          <w:szCs w:val="32"/>
        </w:rPr>
      </w:pPr>
      <w:r>
        <w:rPr>
          <w:rFonts w:hint="eastAsia" w:ascii="楷体" w:hAnsi="楷体" w:eastAsia="楷体" w:cstheme="minorBidi"/>
          <w:sz w:val="32"/>
          <w:szCs w:val="32"/>
        </w:rPr>
        <w:t>----抚顺县深加工集聚区。</w:t>
      </w:r>
      <w:r>
        <w:rPr>
          <w:rFonts w:hint="eastAsia"/>
          <w:sz w:val="32"/>
          <w:szCs w:val="32"/>
        </w:rPr>
        <w:t>依托后安镇、石文镇、汤图乡、马圈子乡、救兵镇等特色农产品加工企业，重点打造特色农产品深加工产业集群，发展果蔬、粮油、畜禽、中药材、林木等特色农产品深加工产业。</w:t>
      </w:r>
    </w:p>
    <w:p>
      <w:pPr>
        <w:pStyle w:val="19"/>
        <w:ind w:firstLine="640"/>
        <w:rPr>
          <w:sz w:val="32"/>
          <w:szCs w:val="32"/>
        </w:rPr>
      </w:pPr>
      <w:r>
        <w:rPr>
          <w:rFonts w:hint="eastAsia" w:ascii="楷体" w:hAnsi="楷体" w:eastAsia="楷体" w:cstheme="minorBidi"/>
          <w:sz w:val="32"/>
          <w:szCs w:val="32"/>
        </w:rPr>
        <w:t>----</w:t>
      </w:r>
      <w:r>
        <w:rPr>
          <w:rFonts w:hint="eastAsia" w:ascii="楷体" w:hAnsi="楷体" w:eastAsia="楷体"/>
          <w:bCs/>
          <w:sz w:val="32"/>
          <w:szCs w:val="32"/>
        </w:rPr>
        <w:t>清原满族自治县深加工集聚区。</w:t>
      </w:r>
      <w:r>
        <w:rPr>
          <w:rFonts w:hint="eastAsia"/>
          <w:sz w:val="32"/>
          <w:szCs w:val="32"/>
        </w:rPr>
        <w:t>依托县城综合产业园、红透山镇产业园、草市镇产业园、北三家镇产业园、湾甸子镇产业园，重点打造特色农产品深加工产业集群，发展食用菌、中药材、优质稻米、</w:t>
      </w:r>
      <w:r>
        <w:rPr>
          <w:sz w:val="32"/>
          <w:szCs w:val="32"/>
        </w:rPr>
        <w:t>鲜食玉米</w:t>
      </w:r>
      <w:r>
        <w:rPr>
          <w:rFonts w:hint="eastAsia"/>
          <w:sz w:val="32"/>
          <w:szCs w:val="32"/>
        </w:rPr>
        <w:t>、果蔬、林木等特色农产品深加工产业。</w:t>
      </w:r>
    </w:p>
    <w:p>
      <w:pPr>
        <w:pStyle w:val="19"/>
        <w:ind w:firstLine="640"/>
        <w:rPr>
          <w:sz w:val="32"/>
          <w:szCs w:val="32"/>
        </w:rPr>
      </w:pPr>
      <w:r>
        <w:rPr>
          <w:rFonts w:hint="eastAsia" w:ascii="楷体" w:hAnsi="楷体" w:eastAsia="楷体"/>
          <w:sz w:val="32"/>
          <w:szCs w:val="32"/>
        </w:rPr>
        <w:t>----新宾满族自治县深加工集聚区。</w:t>
      </w:r>
      <w:r>
        <w:rPr>
          <w:rFonts w:hint="eastAsia"/>
          <w:sz w:val="32"/>
          <w:szCs w:val="32"/>
        </w:rPr>
        <w:t>依托永陵镇、榆树乡等特色农产品加工企业，重点打造特色农产品深加工产业集群，发展中药材、优质稻米、</w:t>
      </w:r>
      <w:r>
        <w:rPr>
          <w:sz w:val="32"/>
          <w:szCs w:val="32"/>
        </w:rPr>
        <w:t>鲜食玉米</w:t>
      </w:r>
      <w:r>
        <w:rPr>
          <w:rFonts w:hint="eastAsia"/>
          <w:sz w:val="32"/>
          <w:szCs w:val="32"/>
        </w:rPr>
        <w:t>、食用菌、林木等特色农产品深加工产业。</w:t>
      </w:r>
    </w:p>
    <w:p>
      <w:pPr>
        <w:spacing w:line="600" w:lineRule="exact"/>
        <w:ind w:firstLine="640" w:firstLineChars="200"/>
        <w:jc w:val="left"/>
        <w:rPr>
          <w:rFonts w:ascii="Times New Roman" w:hAnsi="Times New Roman" w:eastAsia="仿宋_GB2312" w:cs="黑体"/>
          <w:sz w:val="32"/>
          <w:szCs w:val="32"/>
        </w:rPr>
      </w:pPr>
      <w:r>
        <w:rPr>
          <w:rFonts w:hint="eastAsia" w:ascii="楷体" w:hAnsi="楷体" w:eastAsia="楷体" w:cs="黑体"/>
          <w:sz w:val="32"/>
          <w:szCs w:val="32"/>
        </w:rPr>
        <w:t>----新抚区深加工集聚区。</w:t>
      </w:r>
      <w:r>
        <w:rPr>
          <w:rFonts w:hint="eastAsia" w:ascii="Times New Roman" w:hAnsi="Times New Roman" w:eastAsia="仿宋_GB2312" w:cs="黑体"/>
          <w:sz w:val="32"/>
          <w:szCs w:val="32"/>
        </w:rPr>
        <w:t>依托胜利经济开发区食品工业园，打造特色农产品深加工产业集群，重点发展果蔬、畜禽、食品等特色农产品深加工产业。</w:t>
      </w:r>
    </w:p>
    <w:p>
      <w:pPr>
        <w:spacing w:line="600" w:lineRule="exact"/>
        <w:ind w:firstLine="640" w:firstLineChars="200"/>
        <w:jc w:val="left"/>
        <w:rPr>
          <w:rFonts w:ascii="楷体" w:hAnsi="楷体" w:eastAsia="楷体" w:cs="黑体"/>
          <w:sz w:val="32"/>
          <w:szCs w:val="32"/>
        </w:rPr>
      </w:pPr>
      <w:r>
        <w:rPr>
          <w:rFonts w:hint="eastAsia" w:ascii="楷体" w:hAnsi="楷体" w:eastAsia="楷体" w:cs="黑体"/>
          <w:sz w:val="32"/>
          <w:szCs w:val="32"/>
        </w:rPr>
        <w:t>----</w:t>
      </w:r>
      <w:r>
        <w:rPr>
          <w:rFonts w:ascii="楷体" w:hAnsi="楷体" w:eastAsia="楷体" w:cs="黑体"/>
          <w:sz w:val="32"/>
          <w:szCs w:val="32"/>
        </w:rPr>
        <w:t>望花区</w:t>
      </w:r>
      <w:r>
        <w:rPr>
          <w:rFonts w:hint="eastAsia" w:ascii="楷体" w:hAnsi="楷体" w:eastAsia="楷体" w:cs="黑体"/>
          <w:sz w:val="32"/>
          <w:szCs w:val="32"/>
        </w:rPr>
        <w:t>深加工集聚区。</w:t>
      </w:r>
      <w:r>
        <w:rPr>
          <w:rFonts w:hint="eastAsia" w:ascii="Times New Roman" w:hAnsi="Times New Roman" w:eastAsia="仿宋_GB2312" w:cs="黑体"/>
          <w:sz w:val="32"/>
          <w:szCs w:val="32"/>
        </w:rPr>
        <w:t>依托设施农业</w:t>
      </w:r>
      <w:r>
        <w:rPr>
          <w:rFonts w:ascii="Times New Roman" w:hAnsi="Times New Roman" w:eastAsia="仿宋_GB2312" w:cs="黑体"/>
          <w:sz w:val="32"/>
          <w:szCs w:val="32"/>
        </w:rPr>
        <w:t>产业园区</w:t>
      </w:r>
      <w:r>
        <w:rPr>
          <w:rFonts w:hint="eastAsia" w:ascii="Times New Roman" w:hAnsi="Times New Roman" w:eastAsia="仿宋_GB2312" w:cs="黑体"/>
          <w:sz w:val="32"/>
          <w:szCs w:val="32"/>
        </w:rPr>
        <w:t>，打造特色农产品深加工产业集群，重点发展食用菌、果蔬、水产等特色农产品深加工产业。</w:t>
      </w:r>
    </w:p>
    <w:p>
      <w:pPr>
        <w:spacing w:line="600" w:lineRule="exact"/>
        <w:ind w:firstLine="640" w:firstLineChars="200"/>
        <w:jc w:val="left"/>
        <w:rPr>
          <w:rFonts w:ascii="楷体" w:hAnsi="楷体" w:eastAsia="楷体" w:cs="黑体"/>
          <w:sz w:val="32"/>
          <w:szCs w:val="32"/>
        </w:rPr>
      </w:pPr>
      <w:r>
        <w:rPr>
          <w:rFonts w:hint="eastAsia" w:ascii="楷体" w:hAnsi="楷体" w:eastAsia="楷体" w:cs="黑体"/>
          <w:sz w:val="32"/>
          <w:szCs w:val="32"/>
        </w:rPr>
        <w:t>----东洲区深加工集聚区。</w:t>
      </w:r>
      <w:r>
        <w:rPr>
          <w:rFonts w:hint="eastAsia" w:ascii="Times New Roman" w:hAnsi="Times New Roman" w:eastAsia="仿宋_GB2312" w:cs="黑体"/>
          <w:sz w:val="32"/>
          <w:szCs w:val="32"/>
        </w:rPr>
        <w:t>依托香瓜、草莓、葡萄、山野菜、有机水稻基地，打造特色农产品深加工产业集群，重点发展果蔬、优质粮油等特色农产品深加工产业。</w:t>
      </w:r>
    </w:p>
    <w:p>
      <w:pPr>
        <w:snapToGrid w:val="0"/>
        <w:spacing w:line="600" w:lineRule="exact"/>
        <w:ind w:firstLine="640" w:firstLineChars="200"/>
        <w:rPr>
          <w:rFonts w:ascii="Times New Roman" w:hAnsi="楷体_GB2312" w:eastAsia="楷体_GB2312" w:cs="Times New Roman"/>
          <w:b/>
          <w:sz w:val="32"/>
          <w:szCs w:val="32"/>
        </w:rPr>
      </w:pPr>
      <w:r>
        <w:rPr>
          <w:rFonts w:hint="eastAsia" w:ascii="楷体" w:hAnsi="楷体" w:eastAsia="楷体" w:cs="黑体"/>
          <w:sz w:val="32"/>
          <w:szCs w:val="32"/>
        </w:rPr>
        <w:t>----顺城区深加工集聚区。</w:t>
      </w:r>
      <w:r>
        <w:rPr>
          <w:rFonts w:hint="eastAsia" w:ascii="Times New Roman" w:hAnsi="Times New Roman" w:eastAsia="仿宋_GB2312" w:cs="黑体"/>
          <w:sz w:val="32"/>
          <w:szCs w:val="32"/>
        </w:rPr>
        <w:t>依托</w:t>
      </w:r>
      <w:r>
        <w:rPr>
          <w:rFonts w:hint="eastAsia" w:ascii="Times New Roman" w:hAnsi="Times New Roman" w:eastAsia="仿宋_GB2312" w:cs="黑体"/>
          <w:sz w:val="32"/>
          <w:szCs w:val="32"/>
          <w:lang w:eastAsia="zh-CN"/>
        </w:rPr>
        <w:t>农业产业化龙头企业</w:t>
      </w:r>
      <w:r>
        <w:rPr>
          <w:rFonts w:hint="eastAsia" w:ascii="Times New Roman" w:hAnsi="Times New Roman" w:eastAsia="仿宋_GB2312" w:cs="黑体"/>
          <w:sz w:val="32"/>
          <w:szCs w:val="32"/>
        </w:rPr>
        <w:t>，打造特色农产品深加工产业集群，重点发展粮食、果蔬、食用菌、</w:t>
      </w:r>
      <w:r>
        <w:rPr>
          <w:rFonts w:ascii="Times New Roman" w:hAnsi="Times New Roman" w:eastAsia="仿宋_GB2312" w:cs="黑体"/>
          <w:sz w:val="32"/>
          <w:szCs w:val="32"/>
        </w:rPr>
        <w:t>鲜食玉米</w:t>
      </w:r>
      <w:r>
        <w:rPr>
          <w:rFonts w:hint="eastAsia" w:ascii="Times New Roman" w:hAnsi="Times New Roman" w:eastAsia="仿宋_GB2312" w:cs="黑体"/>
          <w:sz w:val="32"/>
          <w:szCs w:val="32"/>
        </w:rPr>
        <w:t>、畜禽、食品等特色农产品深加工产业。</w:t>
      </w:r>
    </w:p>
    <w:p>
      <w:pPr>
        <w:spacing w:line="600" w:lineRule="exact"/>
        <w:ind w:firstLine="630" w:firstLineChars="196"/>
        <w:rPr>
          <w:rFonts w:ascii="仿宋" w:hAnsi="仿宋" w:eastAsia="仿宋" w:cs="仿宋_GB2312"/>
          <w:b/>
          <w:kern w:val="0"/>
          <w:sz w:val="32"/>
          <w:szCs w:val="32"/>
        </w:rPr>
      </w:pPr>
      <w:r>
        <w:rPr>
          <w:rFonts w:hint="eastAsia" w:ascii="仿宋" w:hAnsi="仿宋" w:eastAsia="仿宋" w:cs="仿宋_GB2312"/>
          <w:b/>
          <w:kern w:val="0"/>
          <w:sz w:val="32"/>
          <w:szCs w:val="32"/>
        </w:rPr>
        <w:t>3</w:t>
      </w:r>
      <w:r>
        <w:rPr>
          <w:rFonts w:hint="eastAsia" w:ascii="仿宋" w:hAnsi="仿宋" w:eastAsia="仿宋"/>
          <w:b/>
          <w:sz w:val="32"/>
          <w:szCs w:val="32"/>
        </w:rPr>
        <w:t>.</w:t>
      </w:r>
      <w:r>
        <w:rPr>
          <w:rFonts w:hint="eastAsia" w:ascii="仿宋" w:hAnsi="仿宋" w:eastAsia="仿宋" w:cs="仿宋_GB2312"/>
          <w:b/>
          <w:kern w:val="0"/>
          <w:sz w:val="32"/>
          <w:szCs w:val="32"/>
        </w:rPr>
        <w:t>发挥特色农产品流通新业态基础性作用</w:t>
      </w:r>
    </w:p>
    <w:p>
      <w:pPr>
        <w:spacing w:line="600" w:lineRule="exact"/>
        <w:ind w:firstLine="640" w:firstLineChars="200"/>
        <w:rPr>
          <w:rFonts w:ascii="仿宋" w:hAnsi="仿宋" w:eastAsia="仿宋"/>
          <w:sz w:val="32"/>
          <w:szCs w:val="32"/>
        </w:rPr>
      </w:pPr>
      <w:r>
        <w:rPr>
          <w:rFonts w:hint="eastAsia" w:ascii="楷体" w:hAnsi="楷体" w:eastAsia="楷体"/>
          <w:sz w:val="32"/>
          <w:szCs w:val="32"/>
        </w:rPr>
        <w:t>（1）建设</w:t>
      </w:r>
      <w:r>
        <w:rPr>
          <w:rFonts w:hint="eastAsia" w:ascii="楷体" w:hAnsi="楷体" w:eastAsia="楷体" w:cs="仿宋_GB2312"/>
          <w:kern w:val="0"/>
          <w:sz w:val="32"/>
          <w:szCs w:val="32"/>
        </w:rPr>
        <w:t>特色农产品</w:t>
      </w:r>
      <w:r>
        <w:rPr>
          <w:rFonts w:ascii="楷体" w:hAnsi="楷体" w:eastAsia="楷体"/>
          <w:sz w:val="32"/>
          <w:szCs w:val="32"/>
        </w:rPr>
        <w:t>融直播基地</w:t>
      </w:r>
      <w:r>
        <w:rPr>
          <w:rFonts w:hint="eastAsia" w:ascii="楷体" w:hAnsi="楷体" w:eastAsia="楷体"/>
          <w:sz w:val="32"/>
          <w:szCs w:val="32"/>
        </w:rPr>
        <w:t>。</w:t>
      </w:r>
      <w:r>
        <w:rPr>
          <w:rFonts w:hint="eastAsia" w:ascii="仿宋" w:hAnsi="仿宋" w:eastAsia="仿宋"/>
          <w:bCs/>
          <w:sz w:val="32"/>
          <w:szCs w:val="32"/>
        </w:rPr>
        <w:t>依托抚顺邮政公司，</w:t>
      </w:r>
      <w:r>
        <w:rPr>
          <w:rFonts w:hint="eastAsia" w:ascii="仿宋" w:hAnsi="仿宋" w:eastAsia="仿宋"/>
          <w:sz w:val="32"/>
          <w:szCs w:val="32"/>
        </w:rPr>
        <w:t>引入</w:t>
      </w:r>
      <w:r>
        <w:rPr>
          <w:rFonts w:ascii="仿宋" w:hAnsi="仿宋" w:eastAsia="仿宋"/>
          <w:sz w:val="32"/>
          <w:szCs w:val="32"/>
        </w:rPr>
        <w:t>直播电商</w:t>
      </w:r>
      <w:r>
        <w:rPr>
          <w:rFonts w:hint="eastAsia" w:ascii="仿宋" w:hAnsi="仿宋" w:eastAsia="仿宋"/>
          <w:sz w:val="32"/>
          <w:szCs w:val="32"/>
        </w:rPr>
        <w:t>团队，</w:t>
      </w:r>
      <w:r>
        <w:rPr>
          <w:rFonts w:hint="eastAsia" w:ascii="仿宋" w:hAnsi="仿宋" w:eastAsia="仿宋"/>
          <w:bCs/>
          <w:sz w:val="32"/>
          <w:szCs w:val="32"/>
        </w:rPr>
        <w:t>创建抚顺市特色农产品融直播</w:t>
      </w:r>
      <w:r>
        <w:rPr>
          <w:rFonts w:ascii="仿宋" w:hAnsi="仿宋" w:eastAsia="仿宋"/>
          <w:bCs/>
          <w:sz w:val="32"/>
          <w:szCs w:val="32"/>
        </w:rPr>
        <w:t>基地</w:t>
      </w:r>
      <w:r>
        <w:rPr>
          <w:rFonts w:hint="eastAsia" w:ascii="仿宋" w:hAnsi="仿宋" w:eastAsia="仿宋"/>
          <w:bCs/>
          <w:sz w:val="32"/>
          <w:szCs w:val="32"/>
        </w:rPr>
        <w:t>，搭建</w:t>
      </w:r>
      <w:r>
        <w:rPr>
          <w:rFonts w:ascii="仿宋" w:hAnsi="仿宋" w:eastAsia="仿宋"/>
          <w:sz w:val="32"/>
          <w:szCs w:val="32"/>
        </w:rPr>
        <w:t>慢直播技术平台</w:t>
      </w:r>
      <w:r>
        <w:rPr>
          <w:rFonts w:hint="eastAsia" w:ascii="仿宋" w:hAnsi="仿宋" w:eastAsia="仿宋"/>
          <w:sz w:val="32"/>
          <w:szCs w:val="32"/>
        </w:rPr>
        <w:t>，</w:t>
      </w:r>
      <w:r>
        <w:rPr>
          <w:rFonts w:ascii="仿宋" w:hAnsi="仿宋" w:eastAsia="仿宋"/>
          <w:sz w:val="32"/>
          <w:szCs w:val="32"/>
        </w:rPr>
        <w:t>展现</w:t>
      </w:r>
      <w:r>
        <w:rPr>
          <w:rFonts w:hint="eastAsia" w:ascii="仿宋" w:hAnsi="仿宋" w:eastAsia="仿宋"/>
          <w:bCs/>
          <w:sz w:val="32"/>
          <w:szCs w:val="32"/>
        </w:rPr>
        <w:t>抚顺市特色农产品</w:t>
      </w:r>
      <w:r>
        <w:rPr>
          <w:rFonts w:ascii="仿宋" w:hAnsi="仿宋" w:eastAsia="仿宋"/>
          <w:sz w:val="32"/>
          <w:szCs w:val="32"/>
        </w:rPr>
        <w:t>生长、生产、包装、检验、物流等</w:t>
      </w:r>
      <w:r>
        <w:rPr>
          <w:rFonts w:hint="eastAsia" w:ascii="仿宋" w:hAnsi="仿宋" w:eastAsia="仿宋"/>
          <w:sz w:val="32"/>
          <w:szCs w:val="32"/>
        </w:rPr>
        <w:t>视频场景；支持</w:t>
      </w:r>
      <w:r>
        <w:rPr>
          <w:rFonts w:ascii="仿宋" w:hAnsi="仿宋" w:eastAsia="仿宋"/>
          <w:sz w:val="32"/>
          <w:szCs w:val="32"/>
        </w:rPr>
        <w:t>成熟的电商平台进驻基地，</w:t>
      </w:r>
      <w:r>
        <w:rPr>
          <w:rFonts w:hint="eastAsia" w:ascii="仿宋" w:hAnsi="仿宋" w:eastAsia="仿宋"/>
          <w:sz w:val="32"/>
          <w:szCs w:val="32"/>
        </w:rPr>
        <w:t>建设</w:t>
      </w:r>
      <w:r>
        <w:rPr>
          <w:rFonts w:ascii="仿宋" w:hAnsi="仿宋" w:eastAsia="仿宋"/>
          <w:sz w:val="32"/>
          <w:szCs w:val="32"/>
        </w:rPr>
        <w:t>抖音、快手、淘宝、天猫、京东、邮乐购等</w:t>
      </w:r>
      <w:r>
        <w:rPr>
          <w:rFonts w:hint="eastAsia" w:ascii="仿宋" w:hAnsi="仿宋" w:eastAsia="仿宋"/>
          <w:sz w:val="32"/>
          <w:szCs w:val="32"/>
        </w:rPr>
        <w:t>线上</w:t>
      </w:r>
      <w:r>
        <w:rPr>
          <w:rFonts w:ascii="仿宋" w:hAnsi="仿宋" w:eastAsia="仿宋"/>
          <w:sz w:val="32"/>
          <w:szCs w:val="32"/>
        </w:rPr>
        <w:t>销售</w:t>
      </w:r>
      <w:r>
        <w:rPr>
          <w:rFonts w:hint="eastAsia" w:ascii="仿宋" w:hAnsi="仿宋" w:eastAsia="仿宋"/>
          <w:sz w:val="32"/>
          <w:szCs w:val="32"/>
        </w:rPr>
        <w:t>平台</w:t>
      </w:r>
      <w:r>
        <w:rPr>
          <w:rFonts w:ascii="仿宋" w:hAnsi="仿宋" w:eastAsia="仿宋"/>
          <w:sz w:val="32"/>
          <w:szCs w:val="32"/>
        </w:rPr>
        <w:t>，</w:t>
      </w:r>
      <w:r>
        <w:rPr>
          <w:rFonts w:hint="eastAsia" w:ascii="仿宋" w:hAnsi="仿宋" w:eastAsia="仿宋"/>
          <w:sz w:val="32"/>
          <w:szCs w:val="32"/>
        </w:rPr>
        <w:t>打通线上</w:t>
      </w:r>
      <w:r>
        <w:rPr>
          <w:rFonts w:hint="eastAsia" w:ascii="仿宋" w:hAnsi="仿宋" w:eastAsia="仿宋"/>
          <w:bCs/>
          <w:sz w:val="32"/>
          <w:szCs w:val="32"/>
        </w:rPr>
        <w:t>特色农产品</w:t>
      </w:r>
      <w:r>
        <w:rPr>
          <w:rFonts w:ascii="仿宋" w:hAnsi="仿宋" w:eastAsia="仿宋"/>
          <w:sz w:val="32"/>
          <w:szCs w:val="32"/>
        </w:rPr>
        <w:t>销售</w:t>
      </w:r>
      <w:r>
        <w:rPr>
          <w:rFonts w:hint="eastAsia" w:ascii="仿宋" w:hAnsi="仿宋" w:eastAsia="仿宋"/>
          <w:sz w:val="32"/>
          <w:szCs w:val="32"/>
        </w:rPr>
        <w:t>渠道；</w:t>
      </w:r>
      <w:r>
        <w:rPr>
          <w:rFonts w:ascii="仿宋" w:hAnsi="仿宋" w:eastAsia="仿宋"/>
          <w:sz w:val="32"/>
          <w:szCs w:val="32"/>
        </w:rPr>
        <w:t>编制节目化直播档期</w:t>
      </w:r>
      <w:r>
        <w:rPr>
          <w:rFonts w:hint="eastAsia" w:ascii="仿宋" w:hAnsi="仿宋" w:eastAsia="仿宋"/>
          <w:sz w:val="32"/>
          <w:szCs w:val="32"/>
        </w:rPr>
        <w:t>，</w:t>
      </w:r>
      <w:r>
        <w:rPr>
          <w:rFonts w:ascii="仿宋" w:hAnsi="仿宋" w:eastAsia="仿宋"/>
          <w:sz w:val="32"/>
          <w:szCs w:val="32"/>
        </w:rPr>
        <w:t>开设县区专场、乡村主题专场等互动直播类节目</w:t>
      </w:r>
      <w:r>
        <w:rPr>
          <w:rFonts w:hint="eastAsia" w:ascii="仿宋" w:hAnsi="仿宋" w:eastAsia="仿宋"/>
          <w:sz w:val="32"/>
          <w:szCs w:val="32"/>
        </w:rPr>
        <w:t>，推广</w:t>
      </w:r>
      <w:r>
        <w:rPr>
          <w:rFonts w:hint="eastAsia" w:ascii="仿宋" w:hAnsi="仿宋" w:eastAsia="仿宋"/>
          <w:bCs/>
          <w:sz w:val="32"/>
          <w:szCs w:val="32"/>
        </w:rPr>
        <w:t>特色农</w:t>
      </w:r>
      <w:r>
        <w:rPr>
          <w:rFonts w:ascii="仿宋" w:hAnsi="仿宋" w:eastAsia="仿宋"/>
          <w:sz w:val="32"/>
          <w:szCs w:val="32"/>
        </w:rPr>
        <w:t>产品产地溯源实地采摘等集实践、引流、导购于一体的新型直播互动模式。</w:t>
      </w:r>
    </w:p>
    <w:p>
      <w:pPr>
        <w:spacing w:line="600" w:lineRule="exact"/>
        <w:ind w:firstLine="640" w:firstLineChars="200"/>
        <w:rPr>
          <w:rFonts w:hint="eastAsia" w:ascii="仿宋_GB2312" w:hAnsi="仿宋_GB2312" w:eastAsia="仿宋_GB2312" w:cs="仿宋_GB2312"/>
          <w:sz w:val="32"/>
          <w:szCs w:val="32"/>
        </w:rPr>
      </w:pPr>
      <w:r>
        <w:rPr>
          <w:rFonts w:hint="eastAsia" w:ascii="楷体" w:hAnsi="楷体" w:eastAsia="楷体"/>
          <w:sz w:val="32"/>
          <w:szCs w:val="32"/>
        </w:rPr>
        <w:t>（2）打造特色农产品流通</w:t>
      </w:r>
      <w:r>
        <w:rPr>
          <w:rFonts w:ascii="楷体" w:hAnsi="楷体" w:eastAsia="楷体"/>
          <w:sz w:val="32"/>
          <w:szCs w:val="32"/>
        </w:rPr>
        <w:t>产业链</w:t>
      </w:r>
      <w:r>
        <w:rPr>
          <w:rFonts w:hint="eastAsia" w:ascii="楷体" w:hAnsi="楷体" w:eastAsia="楷体"/>
          <w:sz w:val="32"/>
          <w:szCs w:val="32"/>
        </w:rPr>
        <w:t>。</w:t>
      </w:r>
      <w:r>
        <w:rPr>
          <w:rFonts w:hint="eastAsia" w:ascii="仿宋_GB2312" w:hAnsi="仿宋_GB2312" w:eastAsia="仿宋_GB2312" w:cs="仿宋_GB2312"/>
          <w:sz w:val="32"/>
          <w:szCs w:val="32"/>
        </w:rPr>
        <w:t>按照构建特色农产品全产业链的部署安排，统筹推进“政策优惠”双向物流链、“产品生命全周期”可溯链、产品质量检测信息发布链、融汇冷藏保鲜链、融媒体广告宣传链等流通领域建设，为深加工原料基地和深加工集聚区企业提供优质高效服务。</w:t>
      </w:r>
    </w:p>
    <w:p>
      <w:pPr>
        <w:spacing w:line="600" w:lineRule="exact"/>
        <w:ind w:firstLine="640" w:firstLineChars="200"/>
        <w:rPr>
          <w:rFonts w:hint="eastAsia" w:ascii="仿宋_GB2312" w:hAnsi="仿宋_GB2312" w:eastAsia="仿宋_GB2312" w:cs="仿宋_GB2312"/>
          <w:sz w:val="32"/>
          <w:szCs w:val="32"/>
        </w:rPr>
      </w:pPr>
      <w:r>
        <w:rPr>
          <w:rFonts w:hint="eastAsia" w:ascii="楷体" w:hAnsi="楷体" w:eastAsia="楷体"/>
          <w:sz w:val="32"/>
          <w:szCs w:val="32"/>
        </w:rPr>
        <w:t>----营造</w:t>
      </w:r>
      <w:r>
        <w:rPr>
          <w:rFonts w:ascii="楷体" w:hAnsi="楷体" w:eastAsia="楷体"/>
          <w:sz w:val="32"/>
          <w:szCs w:val="32"/>
        </w:rPr>
        <w:t>“政策优惠”双向物流链。</w:t>
      </w:r>
      <w:r>
        <w:rPr>
          <w:rFonts w:hint="eastAsia" w:ascii="仿宋_GB2312" w:hAnsi="仿宋_GB2312" w:eastAsia="仿宋_GB2312" w:cs="仿宋_GB2312"/>
          <w:sz w:val="32"/>
          <w:szCs w:val="32"/>
        </w:rPr>
        <w:t>积极发挥抚顺邮政点多面广的寄递网络和渠道资源优势，持续推进县、乡、村三级快递物流体系建设，打通配送最后一公里。同时，搭建“工业品下乡、农产品进城”双向流通渠道，以快递包裹标准箱产品和“极速鲜项目”为主要运作方式，开通季节性农产品直达邮路、组织车辆上门收寄、制定生鲜物流包装，为合作社、家庭农场等农村新型经营主体提供物流保障，解决“物流难”问题。</w:t>
      </w:r>
    </w:p>
    <w:p>
      <w:pPr>
        <w:spacing w:line="600" w:lineRule="exact"/>
        <w:ind w:firstLine="640" w:firstLineChars="200"/>
        <w:rPr>
          <w:rFonts w:hint="eastAsia" w:ascii="仿宋_GB2312" w:hAnsi="仿宋_GB2312" w:eastAsia="仿宋_GB2312" w:cs="仿宋_GB2312"/>
          <w:sz w:val="32"/>
          <w:szCs w:val="32"/>
        </w:rPr>
      </w:pPr>
      <w:r>
        <w:rPr>
          <w:rFonts w:hint="eastAsia" w:ascii="楷体" w:hAnsi="楷体" w:eastAsia="楷体"/>
          <w:sz w:val="32"/>
          <w:szCs w:val="32"/>
        </w:rPr>
        <w:t>----打造</w:t>
      </w:r>
      <w:r>
        <w:rPr>
          <w:rFonts w:ascii="楷体" w:hAnsi="楷体" w:eastAsia="楷体"/>
          <w:sz w:val="32"/>
          <w:szCs w:val="32"/>
        </w:rPr>
        <w:t>“产品生命</w:t>
      </w:r>
      <w:r>
        <w:rPr>
          <w:rFonts w:hint="eastAsia" w:ascii="楷体" w:hAnsi="楷体" w:eastAsia="楷体"/>
          <w:sz w:val="32"/>
          <w:szCs w:val="32"/>
        </w:rPr>
        <w:t>全</w:t>
      </w:r>
      <w:r>
        <w:rPr>
          <w:rFonts w:ascii="楷体" w:hAnsi="楷体" w:eastAsia="楷体"/>
          <w:sz w:val="32"/>
          <w:szCs w:val="32"/>
        </w:rPr>
        <w:t>周期”可溯链。</w:t>
      </w:r>
      <w:r>
        <w:rPr>
          <w:rFonts w:hint="eastAsia" w:ascii="仿宋_GB2312" w:hAnsi="仿宋_GB2312" w:eastAsia="仿宋_GB2312" w:cs="仿宋_GB2312"/>
          <w:sz w:val="32"/>
          <w:szCs w:val="32"/>
        </w:rPr>
        <w:t>根据特色农产品生长周期长而稳定的特点，支持企业引进“区块链验真+云暗码防伪”先进技术，构建特色农产品生长培育全周期、“加工-包装-转运-销售”全流程的产品质量追溯体系。针对市场需求量大、质量问题易发的产品，加强防伪追溯技术的研发工作，确保平台销售的农产品质量可靠、提升品牌的质量公信度。</w:t>
      </w:r>
    </w:p>
    <w:p>
      <w:pPr>
        <w:spacing w:line="600" w:lineRule="exact"/>
        <w:ind w:firstLine="640" w:firstLineChars="200"/>
        <w:rPr>
          <w:rFonts w:ascii="仿宋" w:hAnsi="仿宋" w:eastAsia="仿宋"/>
          <w:sz w:val="32"/>
          <w:szCs w:val="32"/>
        </w:rPr>
      </w:pPr>
      <w:r>
        <w:rPr>
          <w:rFonts w:hint="eastAsia" w:ascii="楷体" w:hAnsi="楷体" w:eastAsia="楷体"/>
          <w:sz w:val="32"/>
          <w:szCs w:val="32"/>
        </w:rPr>
        <w:t>----</w:t>
      </w:r>
      <w:r>
        <w:rPr>
          <w:rFonts w:ascii="楷体" w:hAnsi="楷体" w:eastAsia="楷体"/>
          <w:sz w:val="32"/>
          <w:szCs w:val="32"/>
        </w:rPr>
        <w:t>构建产品质量检测信息发布链</w:t>
      </w:r>
      <w:r>
        <w:rPr>
          <w:rFonts w:ascii="楷体" w:hAnsi="楷体" w:eastAsia="楷体"/>
          <w:b w:val="0"/>
          <w:bCs/>
          <w:sz w:val="32"/>
          <w:szCs w:val="32"/>
        </w:rPr>
        <w:t>。</w:t>
      </w:r>
      <w:r>
        <w:rPr>
          <w:rFonts w:hint="eastAsia" w:ascii="仿宋_GB2312" w:hAnsi="仿宋_GB2312" w:eastAsia="仿宋_GB2312" w:cs="仿宋_GB2312"/>
          <w:sz w:val="32"/>
          <w:szCs w:val="32"/>
        </w:rPr>
        <w:t>整合现有产品检测质量信息发布平台，为专业的粮油质量检测和农副食品及衍生品的质量检测，提供专业、可靠、便捷的信息发布链条，为特色农产品提供覆盖全生命周期的检验检测和认证服务，解决特色农产品电商平台无标准可循、缺少规范质检标准的瓶颈问题。</w:t>
      </w:r>
    </w:p>
    <w:p>
      <w:pPr>
        <w:spacing w:line="600" w:lineRule="exact"/>
        <w:ind w:firstLine="640" w:firstLineChars="200"/>
        <w:rPr>
          <w:rFonts w:hint="eastAsia" w:ascii="仿宋_GB2312" w:hAnsi="仿宋_GB2312" w:eastAsia="仿宋_GB2312" w:cs="仿宋_GB2312"/>
          <w:sz w:val="32"/>
          <w:szCs w:val="32"/>
        </w:rPr>
      </w:pPr>
      <w:r>
        <w:rPr>
          <w:rFonts w:hint="eastAsia" w:ascii="楷体" w:hAnsi="楷体" w:eastAsia="楷体"/>
          <w:sz w:val="32"/>
          <w:szCs w:val="32"/>
        </w:rPr>
        <w:t>----整合</w:t>
      </w:r>
      <w:r>
        <w:rPr>
          <w:rFonts w:ascii="楷体" w:hAnsi="楷体" w:eastAsia="楷体"/>
          <w:sz w:val="32"/>
          <w:szCs w:val="32"/>
        </w:rPr>
        <w:t>融汇冷藏保鲜链。</w:t>
      </w:r>
      <w:r>
        <w:rPr>
          <w:rFonts w:hint="eastAsia" w:ascii="仿宋_GB2312" w:hAnsi="仿宋_GB2312" w:eastAsia="仿宋_GB2312" w:cs="仿宋_GB2312"/>
          <w:sz w:val="32"/>
          <w:szCs w:val="32"/>
        </w:rPr>
        <w:t>整合全市辖区内可利用的大型冷藏保鲜库，通过信息技术加持，建立储备能力动态跟踪平台，为深加工原料基地和深加工集聚区相关企业提供便捷的冷藏保鲜仓储服务。</w:t>
      </w:r>
    </w:p>
    <w:p>
      <w:pPr>
        <w:spacing w:line="600" w:lineRule="exact"/>
        <w:ind w:firstLine="643" w:firstLineChars="200"/>
        <w:rPr>
          <w:rFonts w:hint="eastAsia" w:ascii="仿宋_GB2312" w:hAnsi="仿宋_GB2312" w:eastAsia="仿宋_GB2312" w:cs="仿宋_GB2312"/>
          <w:sz w:val="32"/>
          <w:szCs w:val="32"/>
        </w:rPr>
      </w:pPr>
      <w:r>
        <w:rPr>
          <w:rFonts w:hint="eastAsia" w:ascii="楷体" w:hAnsi="楷体" w:eastAsia="楷体"/>
          <w:b/>
          <w:sz w:val="32"/>
          <w:szCs w:val="32"/>
        </w:rPr>
        <w:t>----</w:t>
      </w:r>
      <w:r>
        <w:rPr>
          <w:rFonts w:hint="eastAsia" w:ascii="楷体" w:hAnsi="楷体" w:eastAsia="楷体"/>
          <w:sz w:val="32"/>
          <w:szCs w:val="32"/>
        </w:rPr>
        <w:t>构建</w:t>
      </w:r>
      <w:r>
        <w:rPr>
          <w:rFonts w:ascii="楷体" w:hAnsi="楷体" w:eastAsia="楷体"/>
          <w:sz w:val="32"/>
          <w:szCs w:val="32"/>
        </w:rPr>
        <w:t>融媒体宣传链</w:t>
      </w:r>
      <w:r>
        <w:rPr>
          <w:rFonts w:hint="eastAsia" w:ascii="楷体" w:hAnsi="楷体" w:eastAsia="楷体"/>
          <w:sz w:val="32"/>
          <w:szCs w:val="32"/>
        </w:rPr>
        <w:t>。</w:t>
      </w:r>
      <w:r>
        <w:rPr>
          <w:rFonts w:hint="eastAsia" w:ascii="仿宋_GB2312" w:hAnsi="仿宋_GB2312" w:eastAsia="仿宋_GB2312" w:cs="仿宋_GB2312"/>
          <w:sz w:val="32"/>
          <w:szCs w:val="32"/>
        </w:rPr>
        <w:t>整合抚顺邮政公司寄递网络、抚顺粮食集团下属门店和辽宁润恒旗下的社区便民生鲜超市等优势流通资源，改造和升级现有网点，联通各类智慧终端、智慧场景，打造千个垂直宣传终端网络，提升抚顺市特色农产品社会认知度，助力特色农产品深加工产业发展。</w:t>
      </w:r>
    </w:p>
    <w:p>
      <w:pPr>
        <w:spacing w:line="600" w:lineRule="exact"/>
        <w:ind w:firstLine="640" w:firstLineChars="200"/>
        <w:rPr>
          <w:rFonts w:hint="eastAsia" w:ascii="仿宋_GB2312" w:hAnsi="仿宋_GB2312" w:eastAsia="仿宋_GB2312" w:cs="仿宋_GB2312"/>
          <w:sz w:val="32"/>
          <w:szCs w:val="32"/>
        </w:rPr>
      </w:pPr>
      <w:r>
        <w:rPr>
          <w:rFonts w:hint="eastAsia" w:ascii="楷体" w:hAnsi="楷体" w:eastAsia="楷体"/>
          <w:sz w:val="32"/>
          <w:szCs w:val="32"/>
        </w:rPr>
        <w:t>（3）开发</w:t>
      </w:r>
      <w:r>
        <w:rPr>
          <w:rFonts w:ascii="楷体" w:hAnsi="楷体" w:eastAsia="楷体"/>
          <w:sz w:val="32"/>
          <w:szCs w:val="32"/>
        </w:rPr>
        <w:t>垂直零售与融媒体终端</w:t>
      </w:r>
      <w:r>
        <w:rPr>
          <w:rFonts w:hint="eastAsia" w:ascii="楷体" w:hAnsi="楷体" w:eastAsia="楷体"/>
          <w:sz w:val="32"/>
          <w:szCs w:val="32"/>
        </w:rPr>
        <w:t>。</w:t>
      </w:r>
      <w:r>
        <w:rPr>
          <w:rFonts w:hint="eastAsia" w:ascii="仿宋_GB2312" w:hAnsi="仿宋_GB2312" w:eastAsia="仿宋_GB2312" w:cs="仿宋_GB2312"/>
          <w:sz w:val="32"/>
          <w:szCs w:val="32"/>
        </w:rPr>
        <w:t>整合改造特色农产品配套零售网络，按照择优选点、交叉共建、侧重覆盖、先易后难的原则，重点整合改造邮政营业网点120个，粮油店网点60个，老旧小区服务中心249个，村邮站500个。融合各类宣传终端，按照特色农产品不同地域、不同属性的特点，统一布局融媒体大屏幕、智慧零售终端屏幕、媒体平台，打造定位统一、风格各异的广告宣传场景，实现统一、协同、增效的特色宣传渠道。大力推广消费者熟悉和尝试预购制新模式，提升客户黏性、促进持续消费。</w:t>
      </w:r>
    </w:p>
    <w:p>
      <w:pPr>
        <w:spacing w:line="600" w:lineRule="exact"/>
        <w:ind w:firstLine="640" w:firstLineChars="200"/>
        <w:rPr>
          <w:rFonts w:hint="eastAsia" w:ascii="仿宋_GB2312" w:hAnsi="仿宋_GB2312" w:eastAsia="仿宋_GB2312" w:cs="仿宋_GB2312"/>
          <w:sz w:val="32"/>
          <w:szCs w:val="32"/>
        </w:rPr>
      </w:pPr>
      <w:r>
        <w:rPr>
          <w:rFonts w:hint="eastAsia" w:ascii="楷体" w:hAnsi="楷体" w:eastAsia="楷体" w:cs="仿宋_GB2312"/>
          <w:kern w:val="0"/>
          <w:sz w:val="32"/>
          <w:szCs w:val="32"/>
        </w:rPr>
        <w:t>（4）开拓特色农产品流通新通道。</w:t>
      </w:r>
      <w:r>
        <w:rPr>
          <w:rFonts w:hint="eastAsia" w:ascii="仿宋_GB2312" w:hAnsi="仿宋_GB2312" w:eastAsia="仿宋_GB2312" w:cs="仿宋_GB2312"/>
          <w:sz w:val="32"/>
        </w:rPr>
        <w:t>鼓励大型龙头企业建设标准化、清洁化、智能化加工厂，引导农户、家庭农场建设一批家庭工场、手工作坊、乡村车间，用标准化技术改造提升做强特色农产品加工业。鼓励特色农产品优势区布局产地批发市场、物流配送中心、商品采购中心、大型特产超市，发展网上商店、连锁门店，做活商贸物流。</w:t>
      </w:r>
      <w:r>
        <w:rPr>
          <w:rFonts w:hint="eastAsia" w:ascii="仿宋_GB2312" w:hAnsi="仿宋_GB2312" w:eastAsia="仿宋_GB2312" w:cs="仿宋_GB2312"/>
          <w:sz w:val="32"/>
          <w:szCs w:val="32"/>
        </w:rPr>
        <w:t>开发推广原料基地+中央厨房+物流配送和中央厨房+餐饮门店等模式，发展农商直供、预制菜肴、餐饮外卖、自营门店、商超专柜、团餐服务、在线销售、场景销售等业态。</w:t>
      </w:r>
    </w:p>
    <w:p>
      <w:pPr>
        <w:spacing w:line="600" w:lineRule="exact"/>
        <w:ind w:firstLine="640" w:firstLineChars="200"/>
        <w:rPr>
          <w:rFonts w:hint="eastAsia" w:ascii="仿宋_GB2312" w:hAnsi="仿宋_GB2312" w:eastAsia="仿宋_GB2312" w:cs="仿宋_GB2312"/>
          <w:sz w:val="32"/>
          <w:szCs w:val="32"/>
        </w:rPr>
      </w:pPr>
      <w:r>
        <w:rPr>
          <w:rFonts w:hint="eastAsia" w:ascii="楷体" w:hAnsi="楷体" w:eastAsia="楷体"/>
          <w:sz w:val="32"/>
          <w:szCs w:val="32"/>
        </w:rPr>
        <w:t>（5）</w:t>
      </w:r>
      <w:r>
        <w:rPr>
          <w:rFonts w:ascii="楷体" w:hAnsi="楷体" w:eastAsia="楷体"/>
          <w:sz w:val="32"/>
          <w:szCs w:val="32"/>
        </w:rPr>
        <w:t>积极发展绿色金融。</w:t>
      </w:r>
      <w:r>
        <w:rPr>
          <w:rFonts w:hint="eastAsia" w:ascii="仿宋_GB2312" w:hAnsi="仿宋_GB2312" w:eastAsia="仿宋_GB2312" w:cs="仿宋_GB2312"/>
          <w:sz w:val="32"/>
          <w:szCs w:val="32"/>
        </w:rPr>
        <w:t>有序推进绿色低碳金融产品和服务开发，聚焦生态保护和促进生物多样性，将绿色信贷纳入支持绿色特色农产品的生产、加工和综合利用的范围，引导银行等金融机构为绿色低碳项目提供长期限、低成本资金。鼓励符合条件的特色农产品加工企业上市融资和再融资，支持绿色低碳特色农产品的项目建设运营。建立绿色债券评级标准，扩大绿色债券规模。发展绿色保险，发挥保险费率调节机制作用。鼓励社会资本设立特色农产品加工产业投资基金。</w:t>
      </w:r>
    </w:p>
    <w:p>
      <w:pPr>
        <w:spacing w:line="600" w:lineRule="exact"/>
        <w:ind w:firstLine="643" w:firstLineChars="200"/>
        <w:outlineLvl w:val="1"/>
        <w:rPr>
          <w:rFonts w:cs="仿宋_GB2312" w:asciiTheme="minorEastAsia" w:hAnsiTheme="minorEastAsia"/>
          <w:b/>
          <w:kern w:val="0"/>
          <w:sz w:val="32"/>
          <w:szCs w:val="32"/>
        </w:rPr>
      </w:pPr>
      <w:bookmarkStart w:id="20" w:name="_Toc32185"/>
      <w:r>
        <w:rPr>
          <w:rFonts w:hint="eastAsia" w:cs="仿宋_GB2312" w:asciiTheme="minorEastAsia" w:hAnsiTheme="minorEastAsia"/>
          <w:b/>
          <w:kern w:val="0"/>
          <w:sz w:val="32"/>
          <w:szCs w:val="32"/>
        </w:rPr>
        <w:t>（二）实施特色农产品绿色品牌创建战略</w:t>
      </w:r>
      <w:bookmarkEnd w:id="20"/>
    </w:p>
    <w:p>
      <w:pPr>
        <w:spacing w:line="600" w:lineRule="exact"/>
        <w:ind w:firstLine="640" w:firstLineChars="200"/>
        <w:rPr>
          <w:rFonts w:hint="eastAsia" w:ascii="仿宋_GB2312" w:hAnsi="仿宋_GB2312" w:eastAsia="仿宋_GB2312" w:cs="仿宋_GB2312"/>
          <w:sz w:val="32"/>
        </w:rPr>
      </w:pPr>
      <w:r>
        <w:rPr>
          <w:rFonts w:hint="eastAsia" w:ascii="楷体" w:hAnsi="楷体" w:eastAsia="楷体" w:cs="仿宋_GB2312"/>
          <w:kern w:val="0"/>
          <w:sz w:val="32"/>
          <w:szCs w:val="32"/>
        </w:rPr>
        <w:t>1.</w:t>
      </w:r>
      <w:r>
        <w:rPr>
          <w:rFonts w:hint="eastAsia" w:ascii="楷体" w:hAnsi="楷体" w:eastAsia="楷体"/>
          <w:sz w:val="32"/>
          <w:szCs w:val="32"/>
        </w:rPr>
        <w:t>实施绿色生产行动。</w:t>
      </w:r>
      <w:r>
        <w:rPr>
          <w:rFonts w:hint="eastAsia" w:ascii="仿宋_GB2312" w:hAnsi="仿宋_GB2312" w:eastAsia="仿宋_GB2312" w:cs="仿宋_GB2312"/>
          <w:sz w:val="32"/>
        </w:rPr>
        <w:t>围绕有机稻米、鲜食玉米、食用菌、中药材、山野菜、果木、林产品、畜禽、水产等9类种养殖特色农产品生产，全面实施化肥、农药、添加剂减量行动计划，支持农业科研院所开展有机农业生产技术研究，鼓励农户推广使用有机肥、有机饲料、生物农药。加快提升有机农业生产智能化水平，积极运用物联网、大数据、移动互联网、智能化仪器设备、智能灌溉等技术手段，将各种有机农业生产过程中的各种环境参数进行采集、存储、处理及决策。加快制定9类种养殖特色农产品生产标准，强化特色农产品生产全过程的质量监控，争创国家有机产品认证示范区，努力实现特色农产品生产标准化、生态化、高效化。</w:t>
      </w:r>
    </w:p>
    <w:p>
      <w:pPr>
        <w:spacing w:line="600" w:lineRule="exact"/>
        <w:ind w:firstLine="640" w:firstLineChars="200"/>
        <w:rPr>
          <w:rFonts w:hint="eastAsia" w:ascii="仿宋_GB2312" w:hAnsi="仿宋_GB2312" w:eastAsia="仿宋_GB2312" w:cs="仿宋_GB2312"/>
          <w:sz w:val="32"/>
        </w:rPr>
      </w:pPr>
      <w:r>
        <w:rPr>
          <w:rFonts w:hint="eastAsia" w:ascii="楷体" w:hAnsi="楷体" w:eastAsia="楷体" w:cs="Times New Roman"/>
          <w:sz w:val="32"/>
        </w:rPr>
        <w:t>2.</w:t>
      </w:r>
      <w:r>
        <w:rPr>
          <w:rFonts w:hint="eastAsia" w:ascii="楷体" w:hAnsi="楷体" w:eastAsia="楷体"/>
          <w:sz w:val="32"/>
          <w:szCs w:val="32"/>
        </w:rPr>
        <w:t xml:space="preserve"> 实施绿色加工行动。</w:t>
      </w:r>
      <w:r>
        <w:rPr>
          <w:rFonts w:hint="eastAsia" w:ascii="仿宋_GB2312" w:hAnsi="仿宋_GB2312" w:eastAsia="仿宋_GB2312" w:cs="仿宋_GB2312"/>
          <w:sz w:val="32"/>
        </w:rPr>
        <w:t>围绕抚顺市7大特色农产品深加工集聚区，实施绿色化改造工程，构建低碳、低耗、循环、高效绿色加工制造体系。选择3～5家积极性高、社会影响大、带动作用强的特色农产品深加工企业开展绿色加工试点，引导加工企业选择绿色材料、实施绿色采购、采用绿色加工工艺、推行绿色包装、开展绿色运输、做好废弃产品回收处理，实现产品全生命周期节能、节水、绿色环保的清洁生产。加强对全市农产品加工“散乱污”企业的治理，对于产品能耗高、技术层次低、加工工艺落后的同质化农畜产品加工企业，严格落实国家“去产能”有关政策，依法加快淘汰速度，压缩过剩产能。建立特色农产品深加工全程质量标准体系，大力推行标准化生产。鼓励企业开展先进的质量管理、食品安全控制等体系认证，逐步建立全员、全过程、全方位的质量管理制度，不断提升全程化质量控制能力。</w:t>
      </w:r>
    </w:p>
    <w:p>
      <w:pPr>
        <w:adjustRightInd w:val="0"/>
        <w:snapToGrid w:val="0"/>
        <w:spacing w:line="600" w:lineRule="exact"/>
        <w:ind w:firstLine="640" w:firstLineChars="200"/>
        <w:rPr>
          <w:rFonts w:hint="eastAsia" w:ascii="仿宋_GB2312" w:hAnsi="仿宋_GB2312" w:eastAsia="仿宋_GB2312" w:cs="仿宋_GB2312"/>
          <w:sz w:val="32"/>
        </w:rPr>
      </w:pPr>
      <w:r>
        <w:rPr>
          <w:rFonts w:hint="eastAsia" w:ascii="楷体" w:hAnsi="楷体" w:eastAsia="楷体" w:cs="仿宋_GB2312"/>
          <w:sz w:val="32"/>
          <w:szCs w:val="32"/>
        </w:rPr>
        <w:t>3.实施</w:t>
      </w:r>
      <w:r>
        <w:rPr>
          <w:rFonts w:hint="eastAsia" w:ascii="楷体" w:hAnsi="楷体" w:eastAsia="楷体"/>
          <w:sz w:val="32"/>
          <w:szCs w:val="32"/>
        </w:rPr>
        <w:t>优质</w:t>
      </w:r>
      <w:r>
        <w:rPr>
          <w:rFonts w:hint="eastAsia" w:ascii="楷体" w:hAnsi="楷体" w:eastAsia="楷体" w:cs="仿宋_GB2312"/>
          <w:sz w:val="32"/>
          <w:szCs w:val="32"/>
        </w:rPr>
        <w:t>品牌提升行动。</w:t>
      </w:r>
      <w:r>
        <w:rPr>
          <w:rFonts w:hint="eastAsia" w:ascii="仿宋_GB2312" w:hAnsi="仿宋_GB2312" w:eastAsia="仿宋_GB2312" w:cs="仿宋_GB2312"/>
          <w:sz w:val="32"/>
        </w:rPr>
        <w:t>围绕抚顺市9大特色农产品加工业品牌建设，实施优质品牌提升行动计划。建立特色农产品加工全程质量标准体系，推行标准化生产，提升标准化生产能力。推动特色农产品加工企业全面加强质量管理，建立全员、全过程、全方位的质量管理制度，提升全程化质量控制能力。大力推进优质品牌特色农产品质检体系建设，推动资源整合，提升技术水平，强化运行保障，全面提升优质品牌特色农产品质检机构的综合检测能力。</w:t>
      </w:r>
    </w:p>
    <w:p>
      <w:pPr>
        <w:spacing w:line="600" w:lineRule="exact"/>
        <w:ind w:firstLine="640" w:firstLineChars="200"/>
        <w:rPr>
          <w:rFonts w:hint="eastAsia" w:ascii="仿宋_GB2312" w:hAnsi="仿宋_GB2312" w:eastAsia="仿宋_GB2312" w:cs="仿宋_GB2312"/>
          <w:color w:val="FF0000"/>
          <w:kern w:val="0"/>
          <w:sz w:val="32"/>
          <w:szCs w:val="32"/>
        </w:rPr>
      </w:pPr>
      <w:r>
        <w:rPr>
          <w:rFonts w:hint="eastAsia" w:ascii="楷体" w:hAnsi="楷体" w:eastAsia="楷体"/>
          <w:sz w:val="32"/>
          <w:szCs w:val="32"/>
        </w:rPr>
        <w:t>4.</w:t>
      </w:r>
      <w:r>
        <w:rPr>
          <w:rFonts w:hint="eastAsia" w:ascii="楷体" w:hAnsi="楷体" w:eastAsia="楷体" w:cs="仿宋_GB2312"/>
          <w:sz w:val="32"/>
          <w:szCs w:val="32"/>
        </w:rPr>
        <w:t>实施</w:t>
      </w:r>
      <w:r>
        <w:rPr>
          <w:rFonts w:hint="eastAsia" w:ascii="楷体" w:hAnsi="楷体" w:eastAsia="楷体"/>
          <w:sz w:val="32"/>
          <w:szCs w:val="32"/>
        </w:rPr>
        <w:t>绿色</w:t>
      </w:r>
      <w:r>
        <w:rPr>
          <w:rFonts w:hint="eastAsia" w:ascii="楷体" w:hAnsi="楷体" w:eastAsia="楷体" w:cs="仿宋_GB2312"/>
          <w:sz w:val="32"/>
          <w:szCs w:val="32"/>
        </w:rPr>
        <w:t>名牌培育行动。</w:t>
      </w:r>
      <w:r>
        <w:rPr>
          <w:rFonts w:hint="eastAsia" w:ascii="仿宋_GB2312" w:hAnsi="仿宋_GB2312" w:eastAsia="仿宋_GB2312" w:cs="仿宋_GB2312"/>
          <w:color w:val="333333"/>
          <w:kern w:val="0"/>
          <w:sz w:val="32"/>
          <w:szCs w:val="32"/>
        </w:rPr>
        <w:t>充分发挥大伙房水源保护区资源与区位优势，实施“</w:t>
      </w:r>
      <w:r>
        <w:rPr>
          <w:rFonts w:hint="eastAsia" w:ascii="仿宋_GB2312" w:hAnsi="仿宋_GB2312" w:eastAsia="仿宋_GB2312" w:cs="仿宋_GB2312"/>
          <w:sz w:val="32"/>
        </w:rPr>
        <w:t>大伙房</w:t>
      </w:r>
      <w:r>
        <w:rPr>
          <w:rFonts w:hint="eastAsia" w:ascii="仿宋_GB2312" w:hAnsi="仿宋_GB2312" w:eastAsia="仿宋_GB2312" w:cs="仿宋_GB2312"/>
          <w:color w:val="333333"/>
          <w:kern w:val="0"/>
          <w:sz w:val="32"/>
          <w:szCs w:val="32"/>
        </w:rPr>
        <w:t>”绿色名牌培育行动计划。成立“</w:t>
      </w:r>
      <w:r>
        <w:rPr>
          <w:rFonts w:hint="eastAsia" w:ascii="仿宋_GB2312" w:hAnsi="仿宋_GB2312" w:eastAsia="仿宋_GB2312" w:cs="仿宋_GB2312"/>
          <w:sz w:val="32"/>
        </w:rPr>
        <w:t>大伙房</w:t>
      </w:r>
      <w:r>
        <w:rPr>
          <w:rFonts w:hint="eastAsia" w:ascii="仿宋_GB2312" w:hAnsi="仿宋_GB2312" w:eastAsia="仿宋_GB2312" w:cs="仿宋_GB2312"/>
          <w:color w:val="333333"/>
          <w:kern w:val="0"/>
          <w:sz w:val="32"/>
          <w:szCs w:val="32"/>
        </w:rPr>
        <w:t>”品牌化项目策划专班，</w:t>
      </w:r>
      <w:r>
        <w:rPr>
          <w:rFonts w:hint="eastAsia" w:ascii="仿宋_GB2312" w:hAnsi="仿宋_GB2312" w:eastAsia="仿宋_GB2312" w:cs="仿宋_GB2312"/>
          <w:sz w:val="32"/>
          <w:szCs w:val="32"/>
        </w:rPr>
        <w:t>制定具有战略性、前瞻性的</w:t>
      </w:r>
      <w:r>
        <w:rPr>
          <w:rFonts w:hint="eastAsia" w:ascii="仿宋_GB2312" w:hAnsi="仿宋_GB2312" w:eastAsia="仿宋_GB2312" w:cs="仿宋_GB2312"/>
          <w:color w:val="333333"/>
          <w:kern w:val="0"/>
          <w:sz w:val="32"/>
          <w:szCs w:val="32"/>
        </w:rPr>
        <w:t>品牌发展规划，组建成立品牌运营公司，统筹安排部署品牌市场化工作。拓展“大伙房”品牌区域经营范围，鼓励新型销售模式落地，推动城乡三级物流体系建设，以点破面打通市场流通渠道。创立有机农产品基地，制定“大伙房”品牌标准，创响“大伙房”特色农产品品牌。创建“大伙房”特色农产品品牌认证体系，优化完善质量检测平台，引入可溯技术，打造高质量农产品溯源示范园区。</w:t>
      </w:r>
      <w:r>
        <w:rPr>
          <w:rFonts w:hint="eastAsia" w:ascii="仿宋_GB2312" w:hAnsi="仿宋_GB2312" w:eastAsia="仿宋_GB2312" w:cs="仿宋_GB2312"/>
          <w:kern w:val="0"/>
          <w:sz w:val="32"/>
          <w:szCs w:val="32"/>
        </w:rPr>
        <w:t>加强专业化人才储备，整合多头扶持政策，扎实推进政策落地。</w:t>
      </w:r>
    </w:p>
    <w:p>
      <w:pPr>
        <w:spacing w:line="600" w:lineRule="exact"/>
        <w:ind w:firstLine="640" w:firstLineChars="200"/>
        <w:rPr>
          <w:rFonts w:hint="eastAsia" w:ascii="仿宋_GB2312" w:hAnsi="仿宋_GB2312" w:eastAsia="仿宋_GB2312" w:cs="仿宋_GB2312"/>
          <w:sz w:val="32"/>
          <w:szCs w:val="32"/>
        </w:rPr>
      </w:pPr>
      <w:r>
        <w:rPr>
          <w:rFonts w:hint="eastAsia" w:ascii="楷体" w:hAnsi="楷体" w:eastAsia="楷体" w:cs="仿宋_GB2312"/>
          <w:sz w:val="32"/>
          <w:szCs w:val="32"/>
        </w:rPr>
        <w:t>5.实施</w:t>
      </w:r>
      <w:r>
        <w:rPr>
          <w:rFonts w:hint="eastAsia" w:ascii="楷体" w:hAnsi="楷体" w:eastAsia="楷体"/>
          <w:sz w:val="32"/>
          <w:szCs w:val="32"/>
        </w:rPr>
        <w:t>绿色</w:t>
      </w:r>
      <w:r>
        <w:rPr>
          <w:rFonts w:hint="eastAsia" w:ascii="楷体" w:hAnsi="楷体" w:eastAsia="楷体" w:cs="仿宋_GB2312"/>
          <w:sz w:val="32"/>
          <w:szCs w:val="32"/>
        </w:rPr>
        <w:t>品牌推广行动。</w:t>
      </w:r>
      <w:r>
        <w:rPr>
          <w:rFonts w:hint="eastAsia" w:ascii="仿宋_GB2312" w:hAnsi="仿宋_GB2312" w:eastAsia="仿宋_GB2312" w:cs="仿宋_GB2312"/>
          <w:color w:val="333333"/>
          <w:kern w:val="0"/>
          <w:sz w:val="32"/>
          <w:szCs w:val="32"/>
        </w:rPr>
        <w:t>紧紧围绕抚顺市特色农产品优质品牌、绿色名牌，实施绿色品牌推广行动计划。</w:t>
      </w:r>
      <w:r>
        <w:rPr>
          <w:rFonts w:hint="eastAsia" w:ascii="仿宋_GB2312" w:hAnsi="仿宋_GB2312" w:eastAsia="仿宋_GB2312" w:cs="仿宋_GB2312"/>
          <w:sz w:val="32"/>
          <w:szCs w:val="32"/>
        </w:rPr>
        <w:t>以线上线下模式创新为手段，以全方面立体化宣传推介为支撑，加大品牌营销推介，推动全市农产品加工知名企业和知名品牌塑造形象、构建渠道、开拓市场，提高品牌影响力和带动力。开展优质品牌宣传推介活动, 重点推介以速冻山野菜、单片黑木耳、辽细辛、龙胆、哈什蚂、层架香菇、</w:t>
      </w:r>
      <w:r>
        <w:rPr>
          <w:rFonts w:hint="eastAsia" w:ascii="仿宋_GB2312" w:hAnsi="仿宋_GB2312" w:eastAsia="仿宋_GB2312" w:cs="仿宋_GB2312"/>
          <w:sz w:val="32"/>
          <w:szCs w:val="32"/>
          <w:lang w:eastAsia="zh-CN"/>
        </w:rPr>
        <w:t>大伙房</w:t>
      </w:r>
      <w:r>
        <w:rPr>
          <w:rFonts w:hint="eastAsia" w:ascii="仿宋_GB2312" w:hAnsi="仿宋_GB2312" w:eastAsia="仿宋_GB2312" w:cs="仿宋_GB2312"/>
          <w:sz w:val="32"/>
          <w:szCs w:val="32"/>
        </w:rPr>
        <w:t>有机鱼等为代表的“小而美”本土特色品牌，宣传以新宾大米、</w:t>
      </w:r>
      <w:r>
        <w:rPr>
          <w:rFonts w:hint="eastAsia" w:ascii="仿宋_GB2312" w:hAnsi="仿宋_GB2312" w:eastAsia="仿宋_GB2312" w:cs="仿宋_GB2312"/>
          <w:sz w:val="32"/>
          <w:szCs w:val="32"/>
          <w:lang w:eastAsia="zh-CN"/>
        </w:rPr>
        <w:t>抚顺单片黑木耳、抚顺香菇</w:t>
      </w:r>
      <w:r>
        <w:rPr>
          <w:rFonts w:hint="eastAsia" w:ascii="仿宋_GB2312" w:hAnsi="仿宋_GB2312" w:eastAsia="仿宋_GB2312" w:cs="仿宋_GB2312"/>
          <w:sz w:val="32"/>
          <w:szCs w:val="32"/>
        </w:rPr>
        <w:t>等为代表的“大而优”的大宗农产品品牌。构建“大伙房”品牌融媒体宣传网络，创办“大伙房产品展销节”，打造“大伙房”品牌主题公园，力争“十四五”末期，将“大伙房”品牌打造成全国知名度和影响力较强的区域品牌。</w:t>
      </w:r>
    </w:p>
    <w:p>
      <w:pPr>
        <w:spacing w:line="600" w:lineRule="exact"/>
        <w:ind w:firstLine="630" w:firstLineChars="196"/>
        <w:jc w:val="left"/>
        <w:outlineLvl w:val="1"/>
        <w:rPr>
          <w:rFonts w:cs="仿宋_GB2312" w:asciiTheme="minorEastAsia" w:hAnsiTheme="minorEastAsia"/>
          <w:b/>
          <w:kern w:val="0"/>
          <w:sz w:val="32"/>
          <w:szCs w:val="32"/>
        </w:rPr>
      </w:pPr>
      <w:bookmarkStart w:id="21" w:name="_Toc24768"/>
      <w:r>
        <w:rPr>
          <w:rFonts w:hint="eastAsia" w:cs="仿宋_GB2312" w:asciiTheme="minorEastAsia" w:hAnsiTheme="minorEastAsia"/>
          <w:b/>
          <w:kern w:val="0"/>
          <w:sz w:val="32"/>
          <w:szCs w:val="32"/>
        </w:rPr>
        <w:t>（三）增强特色农产品深加工科技创新能力</w:t>
      </w:r>
      <w:bookmarkEnd w:id="21"/>
    </w:p>
    <w:p>
      <w:pPr>
        <w:pStyle w:val="4"/>
        <w:spacing w:line="600" w:lineRule="exact"/>
        <w:ind w:firstLine="640" w:firstLineChars="200"/>
        <w:rPr>
          <w:rFonts w:ascii="仿宋_GB2312" w:hAnsi="仿宋_GB2312" w:eastAsia="仿宋_GB2312" w:cs="仿宋_GB2312"/>
          <w:sz w:val="32"/>
          <w:szCs w:val="32"/>
        </w:rPr>
      </w:pPr>
      <w:r>
        <w:rPr>
          <w:rFonts w:hint="eastAsia" w:ascii="楷体" w:hAnsi="楷体" w:eastAsia="楷体" w:cs="仿宋_GB2312"/>
          <w:bCs/>
          <w:sz w:val="32"/>
          <w:szCs w:val="32"/>
        </w:rPr>
        <w:t>1.建设科技创新平台。</w:t>
      </w:r>
      <w:r>
        <w:rPr>
          <w:rFonts w:hint="eastAsia" w:ascii="仿宋_GB2312" w:hAnsi="仿宋_GB2312" w:eastAsia="仿宋_GB2312" w:cs="仿宋_GB2312"/>
          <w:sz w:val="32"/>
          <w:szCs w:val="32"/>
          <w:lang w:val="zh-CN"/>
        </w:rPr>
        <w:t>深化与辽宁省农科院、沈阳农业大学等科研院所、高校战略合作，开展科技攻关，推广良种良法，</w:t>
      </w:r>
      <w:r>
        <w:rPr>
          <w:rFonts w:hint="eastAsia" w:ascii="仿宋_GB2312" w:hAnsi="仿宋_GB2312" w:eastAsia="仿宋_GB2312" w:cs="仿宋_GB2312"/>
          <w:sz w:val="32"/>
          <w:szCs w:val="32"/>
        </w:rPr>
        <w:t>攻克一批农产品精深加工关键共性技术难题，取得一批行业亟需的科技创新成果。</w:t>
      </w:r>
      <w:r>
        <w:rPr>
          <w:rFonts w:hint="eastAsia" w:eastAsia="仿宋_GB2312"/>
          <w:sz w:val="32"/>
        </w:rPr>
        <w:t>依托农产品加工基地与科研平台，</w:t>
      </w:r>
      <w:r>
        <w:rPr>
          <w:rFonts w:hint="eastAsia" w:ascii="仿宋_GB2312" w:hAnsi="仿宋_GB2312" w:eastAsia="仿宋_GB2312" w:cs="仿宋_GB2312"/>
          <w:sz w:val="32"/>
          <w:szCs w:val="32"/>
        </w:rPr>
        <w:t>定期举办农产品加工科技论坛活动，广泛开展农产品加工技术创新交流。依托重点企业研发平台，重点研究食用菌、山野菜、中药材、特色蔬果、木业加工等特色农产品加工的关键技术和核心装备，推动传统优势食品产业向标准化、工业化、智能化以及安全营养健康转型升级。</w:t>
      </w:r>
    </w:p>
    <w:p>
      <w:pPr>
        <w:pStyle w:val="4"/>
        <w:spacing w:line="600" w:lineRule="exact"/>
        <w:ind w:firstLine="640" w:firstLineChars="200"/>
        <w:rPr>
          <w:rFonts w:ascii="仿宋_GB2312" w:hAnsi="仿宋_GB2312" w:eastAsia="仿宋_GB2312" w:cs="仿宋_GB2312"/>
          <w:sz w:val="32"/>
          <w:szCs w:val="32"/>
        </w:rPr>
      </w:pPr>
      <w:r>
        <w:rPr>
          <w:rFonts w:hint="eastAsia" w:ascii="楷体" w:hAnsi="楷体" w:eastAsia="楷体" w:cs="仿宋_GB2312"/>
          <w:bCs/>
          <w:sz w:val="32"/>
          <w:szCs w:val="32"/>
        </w:rPr>
        <w:t>2.推广使用先进科学技术。</w:t>
      </w:r>
      <w:r>
        <w:rPr>
          <w:rFonts w:hint="eastAsia" w:ascii="仿宋_GB2312" w:hAnsi="仿宋_GB2312" w:eastAsia="仿宋_GB2312" w:cs="仿宋_GB2312"/>
          <w:sz w:val="32"/>
          <w:szCs w:val="32"/>
        </w:rPr>
        <w:t>引导农产品加工企业、科研院所与农业新型经营主体联合，依托互联网技术，集成推广适应性广、实用性强的先进适用技术模式，促进种养循环、产加一体、粮饲兼顾、农牧结合、草畜配套，实现产业链全程绿色化发展。提升农产品收贮运、产地初加工、深加工、综合利用、智能制造等农产品梯次加工技术，实现绿色、安全、低碳、智能化贮运与加工，降低农产品原料损失率，显著增加农产品原料的利用率和产品附加值，全面提升农民的种植效益，通过加工带动原料的专用化种植，推动产品的个性化开发。支持辽东绿色经济区建设，</w:t>
      </w:r>
      <w:r>
        <w:rPr>
          <w:rFonts w:ascii="仿宋_GB2312" w:hAnsi="仿宋_GB2312" w:eastAsia="仿宋_GB2312" w:cs="仿宋_GB2312"/>
          <w:sz w:val="32"/>
          <w:szCs w:val="32"/>
        </w:rPr>
        <w:t>加大生物、工程、环保、信息等技术集成应用力度，加快绿色高效、节能低碳的农产品精深加工技术升级与集成应用，努力生产营养安全、美味健康、方便实惠的食品和质优、价廉、物美、实用的加工制品。</w:t>
      </w:r>
    </w:p>
    <w:p>
      <w:pPr>
        <w:pStyle w:val="4"/>
        <w:spacing w:line="600" w:lineRule="exact"/>
        <w:ind w:firstLine="640" w:firstLineChars="200"/>
        <w:rPr>
          <w:rFonts w:eastAsia="仿宋_GB2312" w:cs="黑体"/>
          <w:sz w:val="32"/>
          <w:szCs w:val="32"/>
        </w:rPr>
      </w:pPr>
      <w:r>
        <w:rPr>
          <w:rFonts w:hint="eastAsia" w:ascii="楷体" w:hAnsi="楷体" w:eastAsia="楷体" w:cs="仿宋_GB2312"/>
          <w:bCs/>
          <w:sz w:val="32"/>
          <w:szCs w:val="32"/>
        </w:rPr>
        <w:t>3.推进加工企业智能制造。</w:t>
      </w:r>
      <w:r>
        <w:rPr>
          <w:rFonts w:hint="eastAsia" w:eastAsia="仿宋_GB2312" w:cs="黑体"/>
          <w:sz w:val="32"/>
          <w:szCs w:val="32"/>
        </w:rPr>
        <w:t>积极推进智能工厂建设，实现数字化车间改造。鼓励农产品加工企业发展基于互联网的众创设计，采用网络众包、服务型制造等新型制造模式，开展农产品加工企业智能制造试点示范建设工作，加快推动农产品加工制造环节的大数据、云计算、物联网等先进技术的应用，实现生产过程数字化和智能化。</w:t>
      </w:r>
    </w:p>
    <w:p>
      <w:pPr>
        <w:spacing w:line="600" w:lineRule="exact"/>
        <w:ind w:firstLine="640" w:firstLineChars="200"/>
        <w:rPr>
          <w:rFonts w:hint="eastAsia" w:ascii="仿宋_GB2312" w:hAnsi="仿宋_GB2312" w:eastAsia="仿宋_GB2312" w:cs="仿宋_GB2312"/>
          <w:sz w:val="32"/>
          <w:szCs w:val="32"/>
        </w:rPr>
      </w:pPr>
      <w:r>
        <w:rPr>
          <w:rFonts w:hint="eastAsia" w:ascii="楷体" w:hAnsi="楷体" w:eastAsia="楷体" w:cs="仿宋_GB2312"/>
          <w:bCs/>
          <w:sz w:val="32"/>
          <w:szCs w:val="32"/>
        </w:rPr>
        <w:t>4.推动科技成果转化。</w:t>
      </w:r>
      <w:r>
        <w:rPr>
          <w:rFonts w:hint="eastAsia" w:ascii="仿宋_GB2312" w:hAnsi="仿宋_GB2312" w:eastAsia="仿宋_GB2312" w:cs="仿宋_GB2312"/>
          <w:sz w:val="32"/>
          <w:szCs w:val="32"/>
        </w:rPr>
        <w:t>围绕9类特色农产品重点领域，加快推进科技成果转化。优先扶持优势特色产业，积极开展知识产权初级成果发掘、培育、评价、开发工作，加快构建政产学研用一体化和农业产业上中下游一条龙的科技成果转化服务体系。搭建全市农产品加工科企技术对接平台，定期开展农产品加工科技成果交流对接活动，培育农产品加工科企合作先进典型，依托农产品加工集聚区建设一批科技成果转化基地，加快“产学研用金”深度融合的农产品加工科技成果转移转化体系。</w:t>
      </w:r>
    </w:p>
    <w:p>
      <w:pPr>
        <w:pStyle w:val="19"/>
        <w:ind w:firstLine="643"/>
        <w:outlineLvl w:val="1"/>
        <w:rPr>
          <w:rFonts w:cs="仿宋_GB2312" w:asciiTheme="minorEastAsia" w:hAnsiTheme="minorEastAsia" w:eastAsiaTheme="minorEastAsia"/>
          <w:b/>
          <w:kern w:val="0"/>
          <w:sz w:val="32"/>
          <w:szCs w:val="32"/>
        </w:rPr>
      </w:pPr>
      <w:bookmarkStart w:id="22" w:name="_Toc5170"/>
      <w:r>
        <w:rPr>
          <w:rFonts w:hint="eastAsia" w:cs="仿宋_GB2312" w:asciiTheme="minorEastAsia" w:hAnsiTheme="minorEastAsia" w:eastAsiaTheme="minorEastAsia"/>
          <w:b/>
          <w:kern w:val="0"/>
          <w:sz w:val="32"/>
          <w:szCs w:val="32"/>
        </w:rPr>
        <w:t>（四）</w:t>
      </w:r>
      <w:bookmarkEnd w:id="17"/>
      <w:r>
        <w:rPr>
          <w:rFonts w:hint="eastAsia" w:cs="仿宋_GB2312" w:asciiTheme="minorEastAsia" w:hAnsiTheme="minorEastAsia" w:eastAsiaTheme="minorEastAsia"/>
          <w:b/>
          <w:kern w:val="0"/>
          <w:sz w:val="32"/>
          <w:szCs w:val="32"/>
        </w:rPr>
        <w:t>激发特色农产品产业联合体新动能</w:t>
      </w:r>
      <w:bookmarkEnd w:id="22"/>
    </w:p>
    <w:p>
      <w:pPr>
        <w:pStyle w:val="19"/>
        <w:ind w:firstLine="640"/>
        <w:rPr>
          <w:rFonts w:hint="eastAsia" w:ascii="仿宋_GB2312" w:hAnsi="仿宋_GB2312" w:eastAsia="仿宋_GB2312" w:cs="仿宋_GB2312"/>
          <w:sz w:val="32"/>
          <w:szCs w:val="32"/>
        </w:rPr>
      </w:pPr>
      <w:r>
        <w:rPr>
          <w:rFonts w:hint="eastAsia" w:ascii="楷体" w:hAnsi="楷体" w:eastAsia="楷体"/>
          <w:bCs/>
          <w:sz w:val="32"/>
          <w:szCs w:val="32"/>
        </w:rPr>
        <w:t>1.</w:t>
      </w:r>
      <w:r>
        <w:rPr>
          <w:rFonts w:ascii="楷体" w:hAnsi="楷体" w:eastAsia="楷体"/>
          <w:bCs/>
          <w:sz w:val="32"/>
          <w:szCs w:val="32"/>
        </w:rPr>
        <w:t>培育壮大</w:t>
      </w:r>
      <w:r>
        <w:rPr>
          <w:rFonts w:hint="eastAsia" w:ascii="楷体" w:hAnsi="楷体" w:eastAsia="楷体"/>
          <w:bCs/>
          <w:sz w:val="32"/>
          <w:szCs w:val="32"/>
        </w:rPr>
        <w:t>加工业</w:t>
      </w:r>
      <w:r>
        <w:rPr>
          <w:rFonts w:ascii="楷体" w:hAnsi="楷体" w:eastAsia="楷体"/>
          <w:bCs/>
          <w:sz w:val="32"/>
          <w:szCs w:val="32"/>
        </w:rPr>
        <w:t>龙头企业。</w:t>
      </w:r>
      <w:r>
        <w:rPr>
          <w:rFonts w:hint="eastAsia" w:ascii="仿宋_GB2312" w:hAnsi="仿宋_GB2312" w:eastAsia="仿宋_GB2312" w:cs="仿宋_GB2312"/>
          <w:sz w:val="32"/>
          <w:szCs w:val="32"/>
        </w:rPr>
        <w:t>按照“扶优、扶强、扶大”原则，坚持多形式推进、多部门培育、多渠道发展，集中农业资源与财力，对一批具有较高加工水平、较强自主创新能力的大型特色农产品龙头企业进行重点扶持与培育，并给予用地、资金、税收以及信贷等方面的帮助与支持，积极引导其不断向优势产业区集中。推动龙头企业做大做强，鼓励企业完善法人治理结构，建立现代企业制度，支持发展产业联盟，通过兼并重组、强强联合，组建大型企业集团，推进集群集聚发展。开展农业招商引资，引导农业产业化龙头企业向农产品重点生产区域集聚，推进龙头企业与农户、合作社建立紧密型利益联结机制，广泛参与现代农业的产前、产中、产后服务，扩大加工规模，提升加工水平，扶持特色品牌打造，提高农畜产品附加值。</w:t>
      </w:r>
    </w:p>
    <w:p>
      <w:pPr>
        <w:pStyle w:val="19"/>
        <w:ind w:firstLine="640"/>
        <w:rPr>
          <w:rFonts w:hint="eastAsia" w:ascii="仿宋_GB2312" w:hAnsi="仿宋_GB2312" w:eastAsia="仿宋_GB2312" w:cs="仿宋_GB2312"/>
          <w:sz w:val="32"/>
          <w:szCs w:val="32"/>
        </w:rPr>
      </w:pPr>
      <w:r>
        <w:rPr>
          <w:rFonts w:hint="eastAsia" w:ascii="楷体" w:hAnsi="楷体" w:eastAsia="楷体"/>
          <w:bCs/>
          <w:sz w:val="32"/>
          <w:szCs w:val="32"/>
        </w:rPr>
        <w:t>2.发展</w:t>
      </w:r>
      <w:r>
        <w:rPr>
          <w:rFonts w:ascii="楷体" w:hAnsi="楷体" w:eastAsia="楷体"/>
          <w:bCs/>
          <w:sz w:val="32"/>
          <w:szCs w:val="32"/>
        </w:rPr>
        <w:t>农民专业合作组织</w:t>
      </w:r>
      <w:r>
        <w:rPr>
          <w:rFonts w:hint="eastAsia" w:ascii="楷体" w:hAnsi="楷体" w:eastAsia="楷体"/>
          <w:bCs/>
          <w:sz w:val="32"/>
          <w:szCs w:val="32"/>
        </w:rPr>
        <w:t>。</w:t>
      </w:r>
      <w:r>
        <w:rPr>
          <w:rFonts w:hint="eastAsia" w:ascii="仿宋_GB2312" w:hAnsi="仿宋_GB2312" w:eastAsia="仿宋_GB2312" w:cs="仿宋_GB2312"/>
          <w:sz w:val="32"/>
          <w:szCs w:val="32"/>
        </w:rPr>
        <w:t>支持农民兴办专业合作、股份合作和联合社。全力推广“公司+基地+合作社+农户” “合作社+基地+农户”“合作社+农户”等多种经营模式，参与特色农产品原料基地、深加工集聚区建设，鼓励农户以土地承包经营权或者林地承包经营权作价入股农民专业合作社。在全市范围内选择一批成规模、有影响、效益好的农民合作社开展互助合作保险和资金互助试点，推动跨区域合作和同业联合合作，形成一批竞争能力较强的联合社，培育一批全程生产服务、创办经营实体、三产融合发展的示范合作社。</w:t>
      </w:r>
    </w:p>
    <w:p>
      <w:pPr>
        <w:pStyle w:val="19"/>
        <w:ind w:firstLine="640"/>
        <w:rPr>
          <w:rFonts w:hint="eastAsia" w:ascii="仿宋_GB2312" w:hAnsi="仿宋_GB2312" w:eastAsia="仿宋_GB2312" w:cs="仿宋_GB2312"/>
          <w:sz w:val="32"/>
          <w:szCs w:val="32"/>
        </w:rPr>
      </w:pPr>
      <w:r>
        <w:rPr>
          <w:rFonts w:hint="eastAsia" w:ascii="楷体" w:hAnsi="楷体" w:eastAsia="楷体"/>
          <w:bCs/>
          <w:sz w:val="32"/>
          <w:szCs w:val="32"/>
        </w:rPr>
        <w:t>3.支持</w:t>
      </w:r>
      <w:r>
        <w:rPr>
          <w:rFonts w:ascii="楷体" w:hAnsi="楷体" w:eastAsia="楷体"/>
          <w:bCs/>
          <w:sz w:val="32"/>
          <w:szCs w:val="32"/>
        </w:rPr>
        <w:t>产业化联合体</w:t>
      </w:r>
      <w:r>
        <w:rPr>
          <w:rFonts w:hint="eastAsia" w:ascii="楷体" w:hAnsi="楷体" w:eastAsia="楷体"/>
          <w:bCs/>
          <w:sz w:val="32"/>
          <w:szCs w:val="32"/>
        </w:rPr>
        <w:t>发展。</w:t>
      </w:r>
      <w:r>
        <w:rPr>
          <w:rFonts w:hint="eastAsia" w:ascii="仿宋_GB2312" w:hAnsi="仿宋_GB2312" w:eastAsia="仿宋_GB2312" w:cs="仿宋_GB2312"/>
          <w:sz w:val="32"/>
          <w:szCs w:val="32"/>
        </w:rPr>
        <w:t>实施市场拓展行动，以特色优势农产品为主导，通过“公司+农民合作社+家庭农场”“公司+家庭农场”等多样化的联合发展模式，实行专业化分工协作，实现联合发展利益最大化。积极培育发展一批原料基地优、加工能力强、产品质量高、品牌效应大的特色产业联合体，提高农业竞争力，推进一二三产业融合，带动全市农业高质量发展。各乡镇围绕自己的特色主导产业，做好产业化联合体建设规划，率先培育能够成为联合体龙头的产业化龙头企业，在互利共赢的基础上，吸引实力强的农民合作社、家庭农场和专业大户组建产业化联合体，打造产业关联度高、功能互补性强的现代农产品加工产业集群。</w:t>
      </w:r>
    </w:p>
    <w:tbl>
      <w:tblPr>
        <w:tblStyle w:val="10"/>
        <w:tblW w:w="5407" w:type="pct"/>
        <w:tblInd w:w="-318" w:type="dxa"/>
        <w:tblLayout w:type="fixed"/>
        <w:tblCellMar>
          <w:top w:w="0" w:type="dxa"/>
          <w:left w:w="108" w:type="dxa"/>
          <w:bottom w:w="0" w:type="dxa"/>
          <w:right w:w="108" w:type="dxa"/>
        </w:tblCellMar>
      </w:tblPr>
      <w:tblGrid>
        <w:gridCol w:w="755"/>
        <w:gridCol w:w="3768"/>
        <w:gridCol w:w="2861"/>
        <w:gridCol w:w="2415"/>
      </w:tblGrid>
      <w:tr>
        <w:tblPrEx>
          <w:tblCellMar>
            <w:top w:w="0" w:type="dxa"/>
            <w:left w:w="108" w:type="dxa"/>
            <w:bottom w:w="0" w:type="dxa"/>
            <w:right w:w="108" w:type="dxa"/>
          </w:tblCellMar>
        </w:tblPrEx>
        <w:trPr>
          <w:trHeight w:val="720" w:hRule="atLeast"/>
        </w:trPr>
        <w:tc>
          <w:tcPr>
            <w:tcW w:w="5000" w:type="pct"/>
            <w:gridSpan w:val="4"/>
            <w:tcBorders>
              <w:top w:val="nil"/>
              <w:left w:val="nil"/>
              <w:bottom w:val="nil"/>
              <w:right w:val="nil"/>
            </w:tcBorders>
            <w:shd w:val="clear" w:color="auto" w:fill="FFFFFF"/>
            <w:noWrap/>
            <w:vAlign w:val="center"/>
          </w:tcPr>
          <w:p>
            <w:pPr>
              <w:widowControl/>
              <w:jc w:val="center"/>
              <w:textAlignment w:val="center"/>
              <w:rPr>
                <w:rFonts w:ascii="宋体" w:hAnsi="宋体" w:cs="宋体"/>
                <w:b/>
                <w:bCs/>
                <w:sz w:val="28"/>
                <w:szCs w:val="28"/>
              </w:rPr>
            </w:pPr>
            <w:r>
              <w:rPr>
                <w:rFonts w:hint="eastAsia" w:ascii="宋体" w:hAnsi="宋体" w:cs="宋体"/>
                <w:b/>
                <w:bCs/>
                <w:kern w:val="0"/>
                <w:sz w:val="28"/>
                <w:szCs w:val="28"/>
              </w:rPr>
              <w:t>抚顺市农产品深加工省级龙头企业名单</w:t>
            </w:r>
          </w:p>
        </w:tc>
      </w:tr>
      <w:tr>
        <w:tblPrEx>
          <w:tblCellMar>
            <w:top w:w="0" w:type="dxa"/>
            <w:left w:w="108" w:type="dxa"/>
            <w:bottom w:w="0" w:type="dxa"/>
            <w:right w:w="108" w:type="dxa"/>
          </w:tblCellMar>
        </w:tblPrEx>
        <w:trPr>
          <w:trHeight w:val="285" w:hRule="atLeast"/>
        </w:trPr>
        <w:tc>
          <w:tcPr>
            <w:tcW w:w="3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sz w:val="22"/>
              </w:rPr>
            </w:pPr>
            <w:r>
              <w:rPr>
                <w:rFonts w:hint="eastAsia" w:ascii="宋体" w:hAnsi="宋体" w:cs="宋体"/>
                <w:b/>
                <w:bCs/>
                <w:kern w:val="0"/>
                <w:sz w:val="22"/>
              </w:rPr>
              <w:t>区域</w:t>
            </w:r>
          </w:p>
        </w:tc>
        <w:tc>
          <w:tcPr>
            <w:tcW w:w="19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sz w:val="22"/>
              </w:rPr>
            </w:pPr>
            <w:r>
              <w:rPr>
                <w:rFonts w:hint="eastAsia" w:ascii="宋体" w:hAnsi="宋体" w:cs="宋体"/>
                <w:b/>
                <w:bCs/>
                <w:kern w:val="0"/>
                <w:sz w:val="22"/>
              </w:rPr>
              <w:t>单位名称</w:t>
            </w:r>
          </w:p>
        </w:tc>
        <w:tc>
          <w:tcPr>
            <w:tcW w:w="14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sz w:val="22"/>
              </w:rPr>
            </w:pPr>
            <w:r>
              <w:rPr>
                <w:rFonts w:hint="eastAsia" w:ascii="宋体" w:hAnsi="宋体" w:cs="宋体"/>
                <w:b/>
                <w:bCs/>
                <w:kern w:val="0"/>
                <w:sz w:val="22"/>
              </w:rPr>
              <w:t>主要产品</w:t>
            </w:r>
          </w:p>
        </w:tc>
        <w:tc>
          <w:tcPr>
            <w:tcW w:w="12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sz w:val="22"/>
              </w:rPr>
            </w:pPr>
            <w:r>
              <w:rPr>
                <w:rFonts w:hint="eastAsia" w:ascii="宋体" w:hAnsi="宋体" w:cs="宋体"/>
                <w:b/>
                <w:bCs/>
                <w:kern w:val="0"/>
                <w:sz w:val="22"/>
              </w:rPr>
              <w:t>地址</w:t>
            </w:r>
          </w:p>
        </w:tc>
      </w:tr>
      <w:tr>
        <w:tblPrEx>
          <w:tblCellMar>
            <w:top w:w="0" w:type="dxa"/>
            <w:left w:w="108" w:type="dxa"/>
            <w:bottom w:w="0" w:type="dxa"/>
            <w:right w:w="108" w:type="dxa"/>
          </w:tblCellMar>
        </w:tblPrEx>
        <w:trPr>
          <w:trHeight w:val="720" w:hRule="atLeast"/>
        </w:trPr>
        <w:tc>
          <w:tcPr>
            <w:tcW w:w="385"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2"/>
              </w:rPr>
            </w:pPr>
            <w:r>
              <w:rPr>
                <w:rFonts w:hint="eastAsia" w:ascii="宋体" w:hAnsi="宋体" w:cs="宋体"/>
                <w:b/>
                <w:bCs/>
                <w:kern w:val="0"/>
                <w:sz w:val="22"/>
              </w:rPr>
              <w:t>抚顺县</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rPr>
            </w:pPr>
            <w:r>
              <w:rPr>
                <w:rFonts w:hint="eastAsia" w:ascii="宋体" w:hAnsi="宋体" w:cs="宋体"/>
                <w:kern w:val="0"/>
                <w:sz w:val="22"/>
              </w:rPr>
              <w:t>辽宁三友农业生物科技有限公司</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rPr>
            </w:pPr>
            <w:r>
              <w:rPr>
                <w:rFonts w:hint="eastAsia" w:ascii="宋体" w:hAnsi="宋体" w:cs="宋体"/>
                <w:kern w:val="0"/>
                <w:sz w:val="22"/>
              </w:rPr>
              <w:t>食用菌菌种、食用菌菌包、食用菌鲜品、食用菌干品</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后安镇南彰党村</w:t>
            </w:r>
          </w:p>
        </w:tc>
      </w:tr>
      <w:tr>
        <w:tblPrEx>
          <w:tblCellMar>
            <w:top w:w="0" w:type="dxa"/>
            <w:left w:w="108" w:type="dxa"/>
            <w:bottom w:w="0" w:type="dxa"/>
            <w:right w:w="108" w:type="dxa"/>
          </w:tblCellMar>
        </w:tblPrEx>
        <w:trPr>
          <w:trHeight w:val="480" w:hRule="atLeast"/>
        </w:trPr>
        <w:tc>
          <w:tcPr>
            <w:tcW w:w="38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22"/>
              </w:rPr>
            </w:pP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抚顺金粮农产品有限公司</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小米、高粱米、玉米糁</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上马镇通什村</w:t>
            </w:r>
          </w:p>
        </w:tc>
      </w:tr>
      <w:tr>
        <w:tblPrEx>
          <w:tblCellMar>
            <w:top w:w="0" w:type="dxa"/>
            <w:left w:w="108" w:type="dxa"/>
            <w:bottom w:w="0" w:type="dxa"/>
            <w:right w:w="108" w:type="dxa"/>
          </w:tblCellMar>
        </w:tblPrEx>
        <w:trPr>
          <w:trHeight w:val="559" w:hRule="atLeast"/>
        </w:trPr>
        <w:tc>
          <w:tcPr>
            <w:tcW w:w="3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kern w:val="0"/>
                <w:sz w:val="22"/>
              </w:rPr>
            </w:pPr>
            <w:r>
              <w:rPr>
                <w:rFonts w:hint="eastAsia" w:ascii="宋体" w:hAnsi="宋体" w:cs="宋体"/>
                <w:b/>
                <w:bCs/>
                <w:kern w:val="0"/>
                <w:sz w:val="22"/>
              </w:rPr>
              <w:t>新宾满族自治县</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rPr>
            </w:pPr>
            <w:r>
              <w:rPr>
                <w:rFonts w:hint="eastAsia" w:ascii="宋体" w:hAnsi="宋体" w:cs="宋体"/>
                <w:kern w:val="0"/>
                <w:sz w:val="22"/>
              </w:rPr>
              <w:t>辽宁岗山硒谷生态农业开发有限公司</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金稻一品大米</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旺清门镇</w:t>
            </w:r>
          </w:p>
        </w:tc>
      </w:tr>
      <w:tr>
        <w:tblPrEx>
          <w:tblCellMar>
            <w:top w:w="0" w:type="dxa"/>
            <w:left w:w="108" w:type="dxa"/>
            <w:bottom w:w="0" w:type="dxa"/>
            <w:right w:w="108" w:type="dxa"/>
          </w:tblCellMar>
        </w:tblPrEx>
        <w:trPr>
          <w:trHeight w:val="480" w:hRule="atLeast"/>
        </w:trPr>
        <w:tc>
          <w:tcPr>
            <w:tcW w:w="3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rPr>
            </w:pP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抚顺青松药业有限公司</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安宫牛黄丸</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永陵镇</w:t>
            </w:r>
          </w:p>
        </w:tc>
      </w:tr>
      <w:tr>
        <w:tblPrEx>
          <w:tblCellMar>
            <w:top w:w="0" w:type="dxa"/>
            <w:left w:w="108" w:type="dxa"/>
            <w:bottom w:w="0" w:type="dxa"/>
            <w:right w:w="108" w:type="dxa"/>
          </w:tblCellMar>
        </w:tblPrEx>
        <w:trPr>
          <w:trHeight w:val="540" w:hRule="atLeast"/>
        </w:trPr>
        <w:tc>
          <w:tcPr>
            <w:tcW w:w="3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rPr>
            </w:pP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rPr>
            </w:pPr>
            <w:r>
              <w:rPr>
                <w:rFonts w:hint="eastAsia" w:ascii="宋体" w:hAnsi="宋体" w:cs="宋体"/>
                <w:kern w:val="0"/>
                <w:sz w:val="22"/>
              </w:rPr>
              <w:t>抚顺海源肉禽加工有限公司</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肉鸡产品</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新宾镇刘家工业园区</w:t>
            </w:r>
          </w:p>
        </w:tc>
      </w:tr>
      <w:tr>
        <w:tblPrEx>
          <w:tblCellMar>
            <w:top w:w="0" w:type="dxa"/>
            <w:left w:w="108" w:type="dxa"/>
            <w:bottom w:w="0" w:type="dxa"/>
            <w:right w:w="108" w:type="dxa"/>
          </w:tblCellMar>
        </w:tblPrEx>
        <w:trPr>
          <w:trHeight w:val="675" w:hRule="atLeast"/>
        </w:trPr>
        <w:tc>
          <w:tcPr>
            <w:tcW w:w="3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rPr>
            </w:pP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抚顺凯莱食品有限公司</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玉米粉、玉米碴、胚芽米</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新宾镇工业园区</w:t>
            </w:r>
          </w:p>
        </w:tc>
      </w:tr>
      <w:tr>
        <w:tblPrEx>
          <w:tblCellMar>
            <w:top w:w="0" w:type="dxa"/>
            <w:left w:w="108" w:type="dxa"/>
            <w:bottom w:w="0" w:type="dxa"/>
            <w:right w:w="108" w:type="dxa"/>
          </w:tblCellMar>
        </w:tblPrEx>
        <w:trPr>
          <w:trHeight w:val="540" w:hRule="atLeast"/>
        </w:trPr>
        <w:tc>
          <w:tcPr>
            <w:tcW w:w="3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rPr>
            </w:pP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rPr>
            </w:pPr>
            <w:r>
              <w:rPr>
                <w:rFonts w:hint="eastAsia" w:ascii="宋体" w:hAnsi="宋体" w:cs="宋体"/>
                <w:kern w:val="0"/>
                <w:sz w:val="22"/>
              </w:rPr>
              <w:t>抚顺华康参茸药材有限公司</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中药材、香菇</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新宾镇工业园区</w:t>
            </w:r>
          </w:p>
        </w:tc>
      </w:tr>
      <w:tr>
        <w:tblPrEx>
          <w:tblCellMar>
            <w:top w:w="0" w:type="dxa"/>
            <w:left w:w="108" w:type="dxa"/>
            <w:bottom w:w="0" w:type="dxa"/>
            <w:right w:w="108" w:type="dxa"/>
          </w:tblCellMar>
        </w:tblPrEx>
        <w:trPr>
          <w:trHeight w:val="540" w:hRule="atLeast"/>
        </w:trPr>
        <w:tc>
          <w:tcPr>
            <w:tcW w:w="3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rPr>
            </w:pP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rPr>
            </w:pPr>
            <w:r>
              <w:rPr>
                <w:rFonts w:hint="eastAsia" w:ascii="宋体" w:hAnsi="宋体" w:cs="宋体"/>
                <w:kern w:val="0"/>
                <w:sz w:val="22"/>
              </w:rPr>
              <w:t>抚顺市旺福隆食品有限公司</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鸡产品、猪产品、香菇</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新宾镇</w:t>
            </w:r>
          </w:p>
        </w:tc>
      </w:tr>
      <w:tr>
        <w:tblPrEx>
          <w:tblCellMar>
            <w:top w:w="0" w:type="dxa"/>
            <w:left w:w="108" w:type="dxa"/>
            <w:bottom w:w="0" w:type="dxa"/>
            <w:right w:w="108" w:type="dxa"/>
          </w:tblCellMar>
        </w:tblPrEx>
        <w:trPr>
          <w:trHeight w:val="540" w:hRule="atLeast"/>
        </w:trPr>
        <w:tc>
          <w:tcPr>
            <w:tcW w:w="3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rPr>
            </w:pP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抚顺市东圣米业有限公司</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大米</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新宾镇前进工业园区</w:t>
            </w:r>
          </w:p>
        </w:tc>
      </w:tr>
      <w:tr>
        <w:tblPrEx>
          <w:tblCellMar>
            <w:top w:w="0" w:type="dxa"/>
            <w:left w:w="108" w:type="dxa"/>
            <w:bottom w:w="0" w:type="dxa"/>
            <w:right w:w="108" w:type="dxa"/>
          </w:tblCellMar>
        </w:tblPrEx>
        <w:trPr>
          <w:trHeight w:val="920" w:hRule="atLeast"/>
        </w:trPr>
        <w:tc>
          <w:tcPr>
            <w:tcW w:w="3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rPr>
            </w:pP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辽宁秘参堂药业有限公司</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人参、五味子、人参茎叶总皂苷、淫羊藿提取物、蜜饯红参、蜂蜜、木耳</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新宾镇前进206号</w:t>
            </w:r>
          </w:p>
        </w:tc>
      </w:tr>
      <w:tr>
        <w:tblPrEx>
          <w:tblCellMar>
            <w:top w:w="0" w:type="dxa"/>
            <w:left w:w="108" w:type="dxa"/>
            <w:bottom w:w="0" w:type="dxa"/>
            <w:right w:w="108" w:type="dxa"/>
          </w:tblCellMar>
        </w:tblPrEx>
        <w:trPr>
          <w:trHeight w:val="540" w:hRule="atLeast"/>
        </w:trPr>
        <w:tc>
          <w:tcPr>
            <w:tcW w:w="3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rPr>
            </w:pP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rPr>
            </w:pPr>
            <w:r>
              <w:rPr>
                <w:rFonts w:hint="eastAsia" w:ascii="宋体" w:hAnsi="宋体" w:cs="宋体"/>
                <w:kern w:val="0"/>
                <w:sz w:val="22"/>
              </w:rPr>
              <w:t>抚顺沃土农业科技开发有限公司</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满乡甜水稻米</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旺清门镇</w:t>
            </w:r>
          </w:p>
        </w:tc>
      </w:tr>
      <w:tr>
        <w:tblPrEx>
          <w:tblCellMar>
            <w:top w:w="0" w:type="dxa"/>
            <w:left w:w="108" w:type="dxa"/>
            <w:bottom w:w="0" w:type="dxa"/>
            <w:right w:w="108" w:type="dxa"/>
          </w:tblCellMar>
        </w:tblPrEx>
        <w:trPr>
          <w:trHeight w:val="540" w:hRule="atLeast"/>
        </w:trPr>
        <w:tc>
          <w:tcPr>
            <w:tcW w:w="3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rPr>
            </w:pP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rPr>
            </w:pPr>
            <w:r>
              <w:rPr>
                <w:rFonts w:hint="eastAsia" w:ascii="宋体" w:hAnsi="宋体" w:cs="宋体"/>
                <w:kern w:val="0"/>
                <w:sz w:val="22"/>
              </w:rPr>
              <w:t>抚顺市塬浩粮油加工有限公司</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水稻、玉米</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苇子峪镇大堡村</w:t>
            </w:r>
          </w:p>
        </w:tc>
      </w:tr>
      <w:tr>
        <w:tblPrEx>
          <w:tblCellMar>
            <w:top w:w="0" w:type="dxa"/>
            <w:left w:w="108" w:type="dxa"/>
            <w:bottom w:w="0" w:type="dxa"/>
            <w:right w:w="108" w:type="dxa"/>
          </w:tblCellMar>
        </w:tblPrEx>
        <w:trPr>
          <w:trHeight w:val="780" w:hRule="atLeast"/>
        </w:trPr>
        <w:tc>
          <w:tcPr>
            <w:tcW w:w="3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rPr>
            </w:pP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rPr>
            </w:pPr>
            <w:r>
              <w:rPr>
                <w:rFonts w:hint="eastAsia" w:ascii="宋体" w:hAnsi="宋体" w:cs="宋体"/>
                <w:kern w:val="0"/>
                <w:sz w:val="22"/>
              </w:rPr>
              <w:t>抚顺嘉园生物有机肥有限公司</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化肥</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rPr>
            </w:pPr>
            <w:r>
              <w:rPr>
                <w:rFonts w:hint="eastAsia" w:ascii="宋体" w:hAnsi="宋体" w:cs="宋体"/>
                <w:kern w:val="0"/>
                <w:sz w:val="22"/>
              </w:rPr>
              <w:t>新宾镇肇兴路51号</w:t>
            </w:r>
          </w:p>
        </w:tc>
      </w:tr>
      <w:tr>
        <w:tblPrEx>
          <w:tblCellMar>
            <w:top w:w="0" w:type="dxa"/>
            <w:left w:w="108" w:type="dxa"/>
            <w:bottom w:w="0" w:type="dxa"/>
            <w:right w:w="108" w:type="dxa"/>
          </w:tblCellMar>
        </w:tblPrEx>
        <w:trPr>
          <w:trHeight w:val="540" w:hRule="atLeast"/>
        </w:trPr>
        <w:tc>
          <w:tcPr>
            <w:tcW w:w="3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b/>
                <w:bCs/>
                <w:kern w:val="0"/>
                <w:sz w:val="22"/>
              </w:rPr>
              <w:t>清原满族自治县</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rPr>
            </w:pPr>
            <w:r>
              <w:rPr>
                <w:rFonts w:hint="eastAsia" w:ascii="宋体" w:hAnsi="宋体" w:cs="宋体"/>
                <w:kern w:val="0"/>
                <w:sz w:val="22"/>
              </w:rPr>
              <w:t>清原满族自治县森源食品有限公司</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山野菜</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南口前镇王家堡村</w:t>
            </w:r>
          </w:p>
        </w:tc>
      </w:tr>
      <w:tr>
        <w:tblPrEx>
          <w:tblCellMar>
            <w:top w:w="0" w:type="dxa"/>
            <w:left w:w="108" w:type="dxa"/>
            <w:bottom w:w="0" w:type="dxa"/>
            <w:right w:w="108" w:type="dxa"/>
          </w:tblCellMar>
        </w:tblPrEx>
        <w:trPr>
          <w:trHeight w:val="559" w:hRule="atLeast"/>
        </w:trPr>
        <w:tc>
          <w:tcPr>
            <w:tcW w:w="3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rPr>
            </w:pP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辽宁富森食品有限公司</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食用菌</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清原镇新村街</w:t>
            </w:r>
          </w:p>
        </w:tc>
      </w:tr>
      <w:tr>
        <w:tblPrEx>
          <w:tblCellMar>
            <w:top w:w="0" w:type="dxa"/>
            <w:left w:w="108" w:type="dxa"/>
            <w:bottom w:w="0" w:type="dxa"/>
            <w:right w:w="108" w:type="dxa"/>
          </w:tblCellMar>
        </w:tblPrEx>
        <w:trPr>
          <w:trHeight w:val="619" w:hRule="atLeast"/>
        </w:trPr>
        <w:tc>
          <w:tcPr>
            <w:tcW w:w="3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rPr>
            </w:pP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rPr>
            </w:pPr>
            <w:r>
              <w:rPr>
                <w:rFonts w:hint="eastAsia" w:ascii="宋体" w:hAnsi="宋体" w:cs="宋体"/>
                <w:kern w:val="0"/>
                <w:sz w:val="22"/>
              </w:rPr>
              <w:t>清原满族自治县汇鑫食品有限公司</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食用菌</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清原镇莱河路25号</w:t>
            </w:r>
          </w:p>
        </w:tc>
      </w:tr>
      <w:tr>
        <w:tblPrEx>
          <w:tblCellMar>
            <w:top w:w="0" w:type="dxa"/>
            <w:left w:w="108" w:type="dxa"/>
            <w:bottom w:w="0" w:type="dxa"/>
            <w:right w:w="108" w:type="dxa"/>
          </w:tblCellMar>
        </w:tblPrEx>
        <w:trPr>
          <w:trHeight w:val="540" w:hRule="atLeast"/>
        </w:trPr>
        <w:tc>
          <w:tcPr>
            <w:tcW w:w="3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rPr>
            </w:pP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rPr>
            </w:pPr>
            <w:r>
              <w:rPr>
                <w:rFonts w:hint="eastAsia" w:ascii="宋体" w:hAnsi="宋体" w:cs="宋体"/>
                <w:kern w:val="0"/>
                <w:sz w:val="22"/>
              </w:rPr>
              <w:t>辽宁森能再生能源有限公司</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生物质颗粒</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红透山镇</w:t>
            </w:r>
          </w:p>
        </w:tc>
      </w:tr>
      <w:tr>
        <w:tblPrEx>
          <w:tblCellMar>
            <w:top w:w="0" w:type="dxa"/>
            <w:left w:w="108" w:type="dxa"/>
            <w:bottom w:w="0" w:type="dxa"/>
            <w:right w:w="108" w:type="dxa"/>
          </w:tblCellMar>
        </w:tblPrEx>
        <w:trPr>
          <w:trHeight w:val="540" w:hRule="atLeast"/>
        </w:trPr>
        <w:tc>
          <w:tcPr>
            <w:tcW w:w="3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rPr>
            </w:pP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rPr>
            </w:pPr>
            <w:r>
              <w:rPr>
                <w:rFonts w:hint="eastAsia" w:ascii="宋体" w:hAnsi="宋体" w:cs="宋体"/>
                <w:kern w:val="0"/>
                <w:sz w:val="22"/>
              </w:rPr>
              <w:t>清原满族自治县进出口有限公司</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速冻熟玉米</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清原县工业园区</w:t>
            </w:r>
          </w:p>
        </w:tc>
      </w:tr>
      <w:tr>
        <w:tblPrEx>
          <w:tblCellMar>
            <w:top w:w="0" w:type="dxa"/>
            <w:left w:w="108" w:type="dxa"/>
            <w:bottom w:w="0" w:type="dxa"/>
            <w:right w:w="108" w:type="dxa"/>
          </w:tblCellMar>
        </w:tblPrEx>
        <w:trPr>
          <w:trHeight w:val="540" w:hRule="atLeast"/>
        </w:trPr>
        <w:tc>
          <w:tcPr>
            <w:tcW w:w="3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rPr>
            </w:pP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rPr>
            </w:pPr>
            <w:r>
              <w:rPr>
                <w:rFonts w:hint="eastAsia" w:ascii="宋体" w:hAnsi="宋体" w:cs="宋体"/>
                <w:kern w:val="0"/>
                <w:sz w:val="22"/>
              </w:rPr>
              <w:t>辽宁三源健康金米股份有限公司</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三源金米</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清原镇新村街</w:t>
            </w:r>
          </w:p>
        </w:tc>
      </w:tr>
      <w:tr>
        <w:tblPrEx>
          <w:tblCellMar>
            <w:top w:w="0" w:type="dxa"/>
            <w:left w:w="108" w:type="dxa"/>
            <w:bottom w:w="0" w:type="dxa"/>
            <w:right w:w="108" w:type="dxa"/>
          </w:tblCellMar>
        </w:tblPrEx>
        <w:trPr>
          <w:trHeight w:val="540" w:hRule="atLeast"/>
        </w:trPr>
        <w:tc>
          <w:tcPr>
            <w:tcW w:w="3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rPr>
            </w:pP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rPr>
            </w:pPr>
            <w:r>
              <w:rPr>
                <w:rFonts w:hint="eastAsia" w:ascii="宋体" w:hAnsi="宋体" w:cs="宋体"/>
                <w:kern w:val="0"/>
                <w:sz w:val="22"/>
              </w:rPr>
              <w:t>清原满族自治县恒大农业技术开发有限公司</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育苗基质、有机肥</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大孤家镇大孤家村</w:t>
            </w:r>
          </w:p>
        </w:tc>
      </w:tr>
      <w:tr>
        <w:tblPrEx>
          <w:tblCellMar>
            <w:top w:w="0" w:type="dxa"/>
            <w:left w:w="108" w:type="dxa"/>
            <w:bottom w:w="0" w:type="dxa"/>
            <w:right w:w="108" w:type="dxa"/>
          </w:tblCellMar>
        </w:tblPrEx>
        <w:trPr>
          <w:trHeight w:val="540" w:hRule="atLeast"/>
        </w:trPr>
        <w:tc>
          <w:tcPr>
            <w:tcW w:w="3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rPr>
            </w:pP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南山城镇永兴粮米加工厂</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大米</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南山城镇太平甸村</w:t>
            </w:r>
          </w:p>
        </w:tc>
      </w:tr>
      <w:tr>
        <w:tblPrEx>
          <w:tblCellMar>
            <w:top w:w="0" w:type="dxa"/>
            <w:left w:w="108" w:type="dxa"/>
            <w:bottom w:w="0" w:type="dxa"/>
            <w:right w:w="108" w:type="dxa"/>
          </w:tblCellMar>
        </w:tblPrEx>
        <w:trPr>
          <w:trHeight w:val="660" w:hRule="atLeast"/>
        </w:trPr>
        <w:tc>
          <w:tcPr>
            <w:tcW w:w="3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b/>
                <w:bCs/>
                <w:kern w:val="0"/>
                <w:sz w:val="22"/>
              </w:rPr>
              <w:t>顺城区</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抚顺金宇食品有限公司</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橡子仁，速冻玉米</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前甸镇新村</w:t>
            </w:r>
          </w:p>
        </w:tc>
      </w:tr>
      <w:tr>
        <w:tblPrEx>
          <w:tblCellMar>
            <w:top w:w="0" w:type="dxa"/>
            <w:left w:w="108" w:type="dxa"/>
            <w:bottom w:w="0" w:type="dxa"/>
            <w:right w:w="108" w:type="dxa"/>
          </w:tblCellMar>
        </w:tblPrEx>
        <w:trPr>
          <w:trHeight w:val="540" w:hRule="atLeast"/>
        </w:trPr>
        <w:tc>
          <w:tcPr>
            <w:tcW w:w="3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2"/>
              </w:rPr>
            </w:pP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抚顺洪发肉制品有限公司</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一号肠、排骨肠、小肉肠</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河北乡新旗村</w:t>
            </w:r>
          </w:p>
        </w:tc>
      </w:tr>
      <w:tr>
        <w:tblPrEx>
          <w:tblCellMar>
            <w:top w:w="0" w:type="dxa"/>
            <w:left w:w="108" w:type="dxa"/>
            <w:bottom w:w="0" w:type="dxa"/>
            <w:right w:w="108" w:type="dxa"/>
          </w:tblCellMar>
        </w:tblPrEx>
        <w:trPr>
          <w:trHeight w:val="52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b/>
                <w:bCs/>
                <w:kern w:val="0"/>
                <w:sz w:val="22"/>
              </w:rPr>
              <w:t>东洲区</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抚顺宏业牧业有限公司</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生猪，有机肥</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rPr>
            </w:pPr>
            <w:r>
              <w:rPr>
                <w:rFonts w:hint="eastAsia" w:ascii="宋体" w:hAnsi="宋体" w:cs="宋体"/>
                <w:kern w:val="0"/>
                <w:sz w:val="22"/>
              </w:rPr>
              <w:t>章党镇石门岭村</w:t>
            </w:r>
          </w:p>
        </w:tc>
      </w:tr>
    </w:tbl>
    <w:p>
      <w:pPr>
        <w:spacing w:line="600" w:lineRule="exact"/>
        <w:ind w:firstLine="643" w:firstLineChars="200"/>
        <w:jc w:val="left"/>
        <w:outlineLvl w:val="1"/>
        <w:rPr>
          <w:rFonts w:cs="黑体" w:asciiTheme="minorEastAsia" w:hAnsiTheme="minorEastAsia"/>
          <w:b/>
          <w:bCs/>
          <w:sz w:val="32"/>
          <w:szCs w:val="32"/>
        </w:rPr>
      </w:pPr>
      <w:bookmarkStart w:id="23" w:name="_Toc31160"/>
      <w:r>
        <w:rPr>
          <w:rFonts w:hint="eastAsia" w:cs="黑体" w:asciiTheme="minorEastAsia" w:hAnsiTheme="minorEastAsia"/>
          <w:b/>
          <w:bCs/>
          <w:sz w:val="32"/>
          <w:szCs w:val="32"/>
        </w:rPr>
        <w:t>（五）提升特色农产品深加工精准招商水平</w:t>
      </w:r>
      <w:bookmarkEnd w:id="23"/>
    </w:p>
    <w:p>
      <w:pPr>
        <w:pStyle w:val="4"/>
        <w:spacing w:line="600" w:lineRule="exact"/>
        <w:ind w:firstLine="640" w:firstLineChars="200"/>
        <w:rPr>
          <w:rFonts w:hint="eastAsia" w:ascii="仿宋_GB2312" w:hAnsi="仿宋_GB2312" w:eastAsia="仿宋_GB2312" w:cs="仿宋_GB2312"/>
          <w:kern w:val="0"/>
          <w:sz w:val="32"/>
          <w:szCs w:val="32"/>
          <w:shd w:val="clear" w:color="auto" w:fill="FFFFFF"/>
        </w:rPr>
      </w:pPr>
      <w:r>
        <w:rPr>
          <w:rFonts w:hint="eastAsia" w:ascii="楷体" w:hAnsi="楷体" w:eastAsia="楷体" w:cs="黑体"/>
          <w:bCs/>
          <w:sz w:val="32"/>
          <w:szCs w:val="32"/>
        </w:rPr>
        <w:t>1.细致精准招商。</w:t>
      </w:r>
      <w:r>
        <w:rPr>
          <w:rFonts w:hint="eastAsia" w:ascii="仿宋_GB2312" w:hAnsi="仿宋_GB2312" w:eastAsia="仿宋_GB2312" w:cs="仿宋_GB2312"/>
          <w:kern w:val="0"/>
          <w:sz w:val="32"/>
          <w:szCs w:val="32"/>
          <w:shd w:val="clear" w:color="auto" w:fill="FFFFFF"/>
        </w:rPr>
        <w:t>按照特色农产品深加工产业高质量发展的要求，以产业链延伸和集群化发展为目标，制定招商策划方案；以精准定位招商为靶向，制定产业招商指导目录；以建立招商引资项目库为基点，制定重点招商企业目录清单；以创新招商载体为重点，构建特色农产品深加工招商平台。集中包装和策划一批重大产业项目，有针对性的遴选和聚焦国内特色农产品深加工产业知名企业，通过精准招商推进产业链延长、产业集群扩大，补齐特色农产品深加工产业发展短板。</w:t>
      </w:r>
    </w:p>
    <w:p>
      <w:pPr>
        <w:adjustRightInd w:val="0"/>
        <w:snapToGrid w:val="0"/>
        <w:spacing w:line="600" w:lineRule="exact"/>
        <w:ind w:firstLine="640" w:firstLineChars="200"/>
        <w:rPr>
          <w:rFonts w:ascii="仿宋_GB2312" w:eastAsia="仿宋_GB2312" w:cs="仿宋_GB2312"/>
          <w:kern w:val="0"/>
          <w:sz w:val="32"/>
          <w:szCs w:val="32"/>
          <w:shd w:val="clear" w:color="auto" w:fill="FFFFFF"/>
        </w:rPr>
      </w:pPr>
      <w:r>
        <w:rPr>
          <w:rFonts w:hint="eastAsia" w:ascii="楷体" w:hAnsi="楷体" w:eastAsia="楷体" w:cs="仿宋_GB2312"/>
          <w:bCs/>
          <w:kern w:val="0"/>
          <w:sz w:val="32"/>
          <w:szCs w:val="32"/>
          <w:shd w:val="clear" w:color="auto" w:fill="FFFFFF"/>
        </w:rPr>
        <w:t>2.科技创新招商。</w:t>
      </w:r>
      <w:r>
        <w:rPr>
          <w:rFonts w:hint="eastAsia" w:ascii="仿宋_GB2312" w:hAnsi="仿宋_GB2312" w:eastAsia="仿宋_GB2312" w:cs="仿宋_GB2312"/>
          <w:kern w:val="0"/>
          <w:sz w:val="32"/>
          <w:szCs w:val="32"/>
          <w:shd w:val="clear" w:color="auto" w:fill="FFFFFF"/>
        </w:rPr>
        <w:t>围绕提升自我创新能力为目标，推行创新“科技招商”的模式，实施科技创新招商行动。依托辽宁省农业科学院、沈阳农业大学、大连海洋大学等科研院校，挖掘具有较强创新性、领先性且发展前景良好的创新平台建设项目、科技成果孵化项目等，确保抚顺市特色农产品深加工产业持续健康发展。运用“线上+线下”相结合的形式，开展“云赛事发布”、巡回宣讲会、招商对接会等配套服务活动，深入挖掘人才资源和高新技术项目，吸引一批创新创业人才到抚顺创业发展，推动一批科技创新项目落户抚顺。</w:t>
      </w:r>
    </w:p>
    <w:p>
      <w:pPr>
        <w:spacing w:line="600" w:lineRule="exact"/>
        <w:ind w:firstLine="640" w:firstLineChars="200"/>
        <w:jc w:val="left"/>
        <w:rPr>
          <w:rFonts w:ascii="仿宋_GB2312" w:eastAsia="仿宋_GB2312" w:cs="仿宋_GB2312"/>
          <w:kern w:val="0"/>
          <w:sz w:val="32"/>
          <w:szCs w:val="32"/>
          <w:shd w:val="clear" w:color="auto" w:fill="FFFFFF"/>
        </w:rPr>
      </w:pPr>
      <w:r>
        <w:rPr>
          <w:rFonts w:hint="eastAsia" w:ascii="楷体" w:hAnsi="楷体" w:eastAsia="楷体" w:cs="仿宋_GB2312"/>
          <w:bCs/>
          <w:kern w:val="0"/>
          <w:sz w:val="32"/>
          <w:szCs w:val="32"/>
          <w:shd w:val="clear" w:color="auto" w:fill="FFFFFF"/>
        </w:rPr>
        <w:t>3.关键领域招商。</w:t>
      </w:r>
      <w:r>
        <w:rPr>
          <w:rFonts w:hint="eastAsia" w:ascii="仿宋_GB2312" w:eastAsia="仿宋_GB2312" w:cs="仿宋_GB2312"/>
          <w:kern w:val="0"/>
          <w:sz w:val="32"/>
          <w:szCs w:val="32"/>
          <w:shd w:val="clear" w:color="auto" w:fill="FFFFFF"/>
        </w:rPr>
        <w:t>坚持“补短板、强弱势”原则，聚焦培育特色农产品优势产业，瞄准引进带动能力强、产业规模大、产品特色与抚顺市资源相匹配的龙头企业，以及投资额度大、市场前景好、产业关联高的龙头项目，实施关键领域招商行动计划，持续增强抚顺市特色农产品深加工产业发展的内生动力。进一步</w:t>
      </w:r>
      <w:r>
        <w:rPr>
          <w:rFonts w:ascii="仿宋_GB2312" w:eastAsia="仿宋_GB2312" w:cs="仿宋_GB2312"/>
          <w:kern w:val="0"/>
          <w:sz w:val="32"/>
          <w:szCs w:val="32"/>
          <w:shd w:val="clear" w:color="auto" w:fill="FFFFFF"/>
        </w:rPr>
        <w:t>加强政府精准指导服务</w:t>
      </w:r>
      <w:r>
        <w:rPr>
          <w:rFonts w:hint="eastAsia" w:ascii="仿宋_GB2312" w:eastAsia="仿宋_GB2312" w:cs="仿宋_GB2312"/>
          <w:kern w:val="0"/>
          <w:sz w:val="32"/>
          <w:szCs w:val="32"/>
          <w:shd w:val="clear" w:color="auto" w:fill="FFFFFF"/>
        </w:rPr>
        <w:t>，</w:t>
      </w:r>
      <w:r>
        <w:rPr>
          <w:rFonts w:ascii="仿宋_GB2312" w:eastAsia="仿宋_GB2312" w:cs="仿宋_GB2312"/>
          <w:kern w:val="0"/>
          <w:sz w:val="32"/>
          <w:szCs w:val="32"/>
          <w:shd w:val="clear" w:color="auto" w:fill="FFFFFF"/>
        </w:rPr>
        <w:t>灵活运用以商招商、驻地招商、亲情招商、大员招商等方式，加快培育新的经济增长点、支撑点</w:t>
      </w:r>
      <w:r>
        <w:rPr>
          <w:rFonts w:hint="eastAsia" w:ascii="仿宋_GB2312" w:eastAsia="仿宋_GB2312" w:cs="仿宋_GB2312"/>
          <w:kern w:val="0"/>
          <w:sz w:val="32"/>
          <w:szCs w:val="32"/>
          <w:shd w:val="clear" w:color="auto" w:fill="FFFFFF"/>
        </w:rPr>
        <w:t>。</w:t>
      </w:r>
    </w:p>
    <w:p>
      <w:pPr>
        <w:spacing w:line="600" w:lineRule="exact"/>
        <w:ind w:firstLine="643" w:firstLineChars="200"/>
        <w:jc w:val="left"/>
        <w:outlineLvl w:val="1"/>
        <w:rPr>
          <w:rFonts w:cs="仿宋_GB2312" w:asciiTheme="minorEastAsia" w:hAnsiTheme="minorEastAsia"/>
          <w:b/>
          <w:kern w:val="0"/>
          <w:sz w:val="32"/>
          <w:szCs w:val="32"/>
        </w:rPr>
      </w:pPr>
      <w:bookmarkStart w:id="24" w:name="_Toc18754"/>
      <w:r>
        <w:rPr>
          <w:rFonts w:hint="eastAsia" w:cs="仿宋_GB2312" w:asciiTheme="minorEastAsia" w:hAnsiTheme="minorEastAsia"/>
          <w:b/>
          <w:kern w:val="0"/>
          <w:sz w:val="32"/>
          <w:szCs w:val="32"/>
        </w:rPr>
        <w:t>（六）加快特色农产品深加工重点工程建设</w:t>
      </w:r>
      <w:bookmarkEnd w:id="24"/>
    </w:p>
    <w:p>
      <w:pPr>
        <w:pStyle w:val="19"/>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四五”期间，依托抚顺市农业优势资源，聚焦特色农产品原料生产、特色农产品深加工、特色农产品流通新业态建设以及特色农产品全产业链构建等重点领域，实施农业特色优势产业提升、现代种业提升、农产品加工集聚区建设、农业龙头企业培育、农村一二三产业融合试点示范等“五大”工程，其中，特色农产品原料生产工程项目投资72亿元以上，特色农产品深加工工程项目投资41亿元以上，特色农产品流通新业态建设工程项目投资15亿元以上，特色农产品全产业链构建工程项目投资4.亿元以上。力争“十四五”末期，完成工程项目总投资58亿元以上，总产值达到50亿元以上，增加就业人数达到4000人以上，亩均投资强度达到200万元/亩以上。</w:t>
      </w:r>
    </w:p>
    <w:p>
      <w:pPr>
        <w:pStyle w:val="19"/>
        <w:ind w:firstLine="0" w:firstLineChars="0"/>
        <w:jc w:val="center"/>
        <w:rPr>
          <w:rFonts w:asciiTheme="minorEastAsia" w:hAnsiTheme="minorEastAsia" w:eastAsiaTheme="minorEastAsia"/>
          <w:b/>
          <w:sz w:val="28"/>
          <w:szCs w:val="28"/>
        </w:rPr>
      </w:pPr>
      <w:bookmarkStart w:id="25" w:name="_Toc6979"/>
      <w:r>
        <w:rPr>
          <w:rFonts w:hint="eastAsia" w:asciiTheme="minorEastAsia" w:hAnsiTheme="minorEastAsia" w:eastAsiaTheme="minorEastAsia"/>
          <w:b/>
          <w:sz w:val="28"/>
          <w:szCs w:val="28"/>
        </w:rPr>
        <w:t>特色农产品原料生产重点建设工程项目</w:t>
      </w:r>
      <w:bookmarkEnd w:id="25"/>
    </w:p>
    <w:tbl>
      <w:tblPr>
        <w:tblStyle w:val="10"/>
        <w:tblW w:w="8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2040"/>
        <w:gridCol w:w="2002"/>
        <w:gridCol w:w="1147"/>
        <w:gridCol w:w="1284"/>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b/>
                <w:bCs/>
                <w:sz w:val="21"/>
                <w:szCs w:val="21"/>
              </w:rPr>
            </w:pPr>
            <w:r>
              <w:rPr>
                <w:rFonts w:hint="eastAsia" w:cs="宋体" w:asciiTheme="minorEastAsia" w:hAnsiTheme="minorEastAsia" w:eastAsiaTheme="minorEastAsia"/>
                <w:b/>
                <w:bCs/>
                <w:color w:val="000000"/>
                <w:kern w:val="0"/>
                <w:sz w:val="21"/>
                <w:szCs w:val="21"/>
              </w:rPr>
              <w:t>序号</w:t>
            </w:r>
          </w:p>
        </w:tc>
        <w:tc>
          <w:tcPr>
            <w:tcW w:w="2040" w:type="dxa"/>
            <w:vAlign w:val="center"/>
          </w:tcPr>
          <w:p>
            <w:pPr>
              <w:pStyle w:val="19"/>
              <w:spacing w:line="300" w:lineRule="exact"/>
              <w:ind w:firstLine="0" w:firstLineChars="0"/>
              <w:jc w:val="center"/>
              <w:rPr>
                <w:rFonts w:asciiTheme="minorEastAsia" w:hAnsiTheme="minorEastAsia" w:eastAsiaTheme="minorEastAsia"/>
                <w:b/>
                <w:bCs/>
                <w:sz w:val="21"/>
                <w:szCs w:val="21"/>
              </w:rPr>
            </w:pPr>
            <w:bookmarkStart w:id="26" w:name="_Toc9987"/>
            <w:r>
              <w:rPr>
                <w:rFonts w:hint="eastAsia" w:cs="宋体" w:asciiTheme="minorEastAsia" w:hAnsiTheme="minorEastAsia" w:eastAsiaTheme="minorEastAsia"/>
                <w:b/>
                <w:bCs/>
                <w:color w:val="000000"/>
                <w:kern w:val="0"/>
                <w:sz w:val="21"/>
                <w:szCs w:val="21"/>
              </w:rPr>
              <w:t>项目全称</w:t>
            </w:r>
            <w:bookmarkEnd w:id="26"/>
          </w:p>
        </w:tc>
        <w:tc>
          <w:tcPr>
            <w:tcW w:w="2002" w:type="dxa"/>
            <w:vAlign w:val="center"/>
          </w:tcPr>
          <w:p>
            <w:pPr>
              <w:pStyle w:val="19"/>
              <w:spacing w:line="300" w:lineRule="exact"/>
              <w:ind w:firstLine="0" w:firstLineChars="0"/>
              <w:jc w:val="center"/>
              <w:rPr>
                <w:rFonts w:asciiTheme="minorEastAsia" w:hAnsiTheme="minorEastAsia" w:eastAsiaTheme="minorEastAsia"/>
                <w:b/>
                <w:bCs/>
                <w:sz w:val="21"/>
                <w:szCs w:val="21"/>
              </w:rPr>
            </w:pPr>
            <w:bookmarkStart w:id="27" w:name="_Toc30515"/>
            <w:r>
              <w:rPr>
                <w:rFonts w:hint="eastAsia" w:asciiTheme="minorEastAsia" w:hAnsiTheme="minorEastAsia" w:eastAsiaTheme="minorEastAsia"/>
                <w:b/>
                <w:bCs/>
                <w:sz w:val="21"/>
                <w:szCs w:val="21"/>
              </w:rPr>
              <w:t>投资主体</w:t>
            </w:r>
            <w:bookmarkEnd w:id="27"/>
          </w:p>
        </w:tc>
        <w:tc>
          <w:tcPr>
            <w:tcW w:w="1147" w:type="dxa"/>
            <w:vAlign w:val="center"/>
          </w:tcPr>
          <w:p>
            <w:pPr>
              <w:pStyle w:val="19"/>
              <w:spacing w:line="300" w:lineRule="exact"/>
              <w:ind w:firstLine="0" w:firstLineChars="0"/>
              <w:jc w:val="center"/>
              <w:rPr>
                <w:rFonts w:asciiTheme="minorEastAsia" w:hAnsiTheme="minorEastAsia" w:eastAsiaTheme="minorEastAsia"/>
                <w:b/>
                <w:bCs/>
                <w:sz w:val="28"/>
                <w:szCs w:val="28"/>
              </w:rPr>
            </w:pPr>
            <w:bookmarkStart w:id="28" w:name="_Toc10300"/>
            <w:r>
              <w:rPr>
                <w:rFonts w:hint="eastAsia" w:asciiTheme="minorEastAsia" w:hAnsiTheme="minorEastAsia" w:eastAsiaTheme="minorEastAsia"/>
                <w:b/>
                <w:bCs/>
                <w:sz w:val="21"/>
                <w:szCs w:val="21"/>
              </w:rPr>
              <w:t>行业类别</w:t>
            </w:r>
            <w:bookmarkEnd w:id="28"/>
          </w:p>
        </w:tc>
        <w:tc>
          <w:tcPr>
            <w:tcW w:w="1284" w:type="dxa"/>
            <w:vAlign w:val="center"/>
          </w:tcPr>
          <w:p>
            <w:pPr>
              <w:pStyle w:val="19"/>
              <w:spacing w:line="300" w:lineRule="exact"/>
              <w:ind w:firstLine="0" w:firstLineChars="0"/>
              <w:jc w:val="center"/>
              <w:rPr>
                <w:rFonts w:asciiTheme="minorEastAsia" w:hAnsiTheme="minorEastAsia" w:eastAsiaTheme="minorEastAsia"/>
                <w:b/>
                <w:bCs/>
                <w:sz w:val="28"/>
                <w:szCs w:val="28"/>
              </w:rPr>
            </w:pPr>
            <w:bookmarkStart w:id="29" w:name="_Toc19589"/>
            <w:r>
              <w:rPr>
                <w:rFonts w:hint="eastAsia" w:asciiTheme="minorEastAsia" w:hAnsiTheme="minorEastAsia" w:eastAsiaTheme="minorEastAsia"/>
                <w:b/>
                <w:bCs/>
                <w:sz w:val="21"/>
                <w:szCs w:val="21"/>
              </w:rPr>
              <w:t>建设地点</w:t>
            </w:r>
            <w:bookmarkEnd w:id="29"/>
          </w:p>
        </w:tc>
        <w:tc>
          <w:tcPr>
            <w:tcW w:w="1275" w:type="dxa"/>
            <w:vAlign w:val="center"/>
          </w:tcPr>
          <w:p>
            <w:pPr>
              <w:pStyle w:val="19"/>
              <w:spacing w:line="300" w:lineRule="exact"/>
              <w:ind w:firstLine="0" w:firstLineChars="0"/>
              <w:jc w:val="center"/>
              <w:rPr>
                <w:rFonts w:asciiTheme="minorEastAsia" w:hAnsiTheme="minorEastAsia" w:eastAsiaTheme="minorEastAsia"/>
                <w:b/>
                <w:bCs/>
                <w:sz w:val="21"/>
                <w:szCs w:val="21"/>
              </w:rPr>
            </w:pPr>
            <w:bookmarkStart w:id="30" w:name="_Toc9453"/>
            <w:r>
              <w:rPr>
                <w:rFonts w:hint="eastAsia" w:asciiTheme="minorEastAsia" w:hAnsiTheme="minorEastAsia" w:eastAsiaTheme="minorEastAsia"/>
                <w:b/>
                <w:bCs/>
                <w:sz w:val="21"/>
                <w:szCs w:val="21"/>
              </w:rPr>
              <w:t>投资总额</w:t>
            </w:r>
            <w:bookmarkEnd w:id="30"/>
          </w:p>
          <w:p>
            <w:pPr>
              <w:pStyle w:val="19"/>
              <w:spacing w:line="300" w:lineRule="exact"/>
              <w:ind w:firstLine="0" w:firstLineChars="0"/>
              <w:jc w:val="center"/>
              <w:rPr>
                <w:rFonts w:asciiTheme="minorEastAsia" w:hAnsiTheme="minorEastAsia" w:eastAsiaTheme="minorEastAsia"/>
                <w:b/>
                <w:bCs/>
                <w:sz w:val="21"/>
                <w:szCs w:val="21"/>
              </w:rPr>
            </w:pPr>
            <w:bookmarkStart w:id="31" w:name="_Toc18842"/>
            <w:r>
              <w:rPr>
                <w:rFonts w:hint="eastAsia" w:asciiTheme="minorEastAsia" w:hAnsiTheme="minorEastAsia" w:eastAsiaTheme="minorEastAsia"/>
                <w:b/>
                <w:bCs/>
                <w:sz w:val="21"/>
                <w:szCs w:val="21"/>
              </w:rPr>
              <w:t>（亿元）</w:t>
            </w:r>
            <w:bookmarkEnd w:id="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204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抚顺县</w:t>
            </w:r>
            <w:r>
              <w:rPr>
                <w:rFonts w:asciiTheme="minorEastAsia" w:hAnsiTheme="minorEastAsia" w:eastAsiaTheme="minorEastAsia"/>
                <w:sz w:val="21"/>
                <w:szCs w:val="21"/>
              </w:rPr>
              <w:t>食用菌产业提升</w:t>
            </w:r>
          </w:p>
        </w:tc>
        <w:tc>
          <w:tcPr>
            <w:tcW w:w="2002"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抚顺县三友农业科技有限公司</w:t>
            </w:r>
          </w:p>
        </w:tc>
        <w:tc>
          <w:tcPr>
            <w:tcW w:w="1147"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食用菌</w:t>
            </w:r>
          </w:p>
        </w:tc>
        <w:tc>
          <w:tcPr>
            <w:tcW w:w="1284"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抚顺县</w:t>
            </w: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204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清原县食用菌产业提升</w:t>
            </w:r>
          </w:p>
        </w:tc>
        <w:tc>
          <w:tcPr>
            <w:tcW w:w="2002"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清原县田润华农业科技有限公司</w:t>
            </w:r>
          </w:p>
        </w:tc>
        <w:tc>
          <w:tcPr>
            <w:tcW w:w="1147"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食用菌</w:t>
            </w:r>
          </w:p>
        </w:tc>
        <w:tc>
          <w:tcPr>
            <w:tcW w:w="1284"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抚顺县</w:t>
            </w: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204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全市食用菌产业提升</w:t>
            </w:r>
          </w:p>
        </w:tc>
        <w:tc>
          <w:tcPr>
            <w:tcW w:w="2002"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招商引资</w:t>
            </w:r>
          </w:p>
        </w:tc>
        <w:tc>
          <w:tcPr>
            <w:tcW w:w="1147"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食用菌</w:t>
            </w:r>
          </w:p>
        </w:tc>
        <w:tc>
          <w:tcPr>
            <w:tcW w:w="1284"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全市</w:t>
            </w: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204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农业特色优势产业提升工程</w:t>
            </w:r>
          </w:p>
        </w:tc>
        <w:tc>
          <w:tcPr>
            <w:tcW w:w="2002"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招商引资</w:t>
            </w:r>
          </w:p>
        </w:tc>
        <w:tc>
          <w:tcPr>
            <w:tcW w:w="1147"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中药</w:t>
            </w:r>
          </w:p>
        </w:tc>
        <w:tc>
          <w:tcPr>
            <w:tcW w:w="1284"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全市</w:t>
            </w: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204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asciiTheme="minorEastAsia" w:hAnsiTheme="minorEastAsia" w:eastAsiaTheme="minorEastAsia"/>
                <w:sz w:val="21"/>
                <w:szCs w:val="21"/>
              </w:rPr>
              <w:t>农业特色优势产业提升工程</w:t>
            </w:r>
          </w:p>
        </w:tc>
        <w:tc>
          <w:tcPr>
            <w:tcW w:w="2002"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招商引资</w:t>
            </w:r>
          </w:p>
        </w:tc>
        <w:tc>
          <w:tcPr>
            <w:tcW w:w="1147"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辽细辛</w:t>
            </w:r>
          </w:p>
        </w:tc>
        <w:tc>
          <w:tcPr>
            <w:tcW w:w="1284"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抚顺、清原、新宾</w:t>
            </w: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204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asciiTheme="minorEastAsia" w:hAnsiTheme="minorEastAsia" w:eastAsiaTheme="minorEastAsia"/>
                <w:sz w:val="21"/>
                <w:szCs w:val="21"/>
              </w:rPr>
              <w:t>农业特色优势产业提升工程</w:t>
            </w:r>
          </w:p>
        </w:tc>
        <w:tc>
          <w:tcPr>
            <w:tcW w:w="2002"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招商引资</w:t>
            </w:r>
          </w:p>
        </w:tc>
        <w:tc>
          <w:tcPr>
            <w:tcW w:w="1147"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龙胆草</w:t>
            </w:r>
          </w:p>
        </w:tc>
        <w:tc>
          <w:tcPr>
            <w:tcW w:w="1284"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清原</w:t>
            </w: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w:t>
            </w:r>
          </w:p>
        </w:tc>
        <w:tc>
          <w:tcPr>
            <w:tcW w:w="204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农业特色优势产业提升工程</w:t>
            </w:r>
          </w:p>
        </w:tc>
        <w:tc>
          <w:tcPr>
            <w:tcW w:w="2002"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招商引资</w:t>
            </w:r>
          </w:p>
        </w:tc>
        <w:tc>
          <w:tcPr>
            <w:tcW w:w="1147"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人参</w:t>
            </w:r>
          </w:p>
        </w:tc>
        <w:tc>
          <w:tcPr>
            <w:tcW w:w="1284"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全市</w:t>
            </w: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w:t>
            </w:r>
          </w:p>
        </w:tc>
        <w:tc>
          <w:tcPr>
            <w:tcW w:w="204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农业特色优势产业提升工程</w:t>
            </w:r>
          </w:p>
        </w:tc>
        <w:tc>
          <w:tcPr>
            <w:tcW w:w="2002"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招商引资</w:t>
            </w:r>
          </w:p>
        </w:tc>
        <w:tc>
          <w:tcPr>
            <w:tcW w:w="1147"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山野菜</w:t>
            </w:r>
          </w:p>
        </w:tc>
        <w:tc>
          <w:tcPr>
            <w:tcW w:w="1284"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抚顺、清原、新宾</w:t>
            </w: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w:t>
            </w:r>
          </w:p>
        </w:tc>
        <w:tc>
          <w:tcPr>
            <w:tcW w:w="204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红松茸种植</w:t>
            </w:r>
          </w:p>
        </w:tc>
        <w:tc>
          <w:tcPr>
            <w:tcW w:w="2002"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辽宁恒基农业科技发展有限公司</w:t>
            </w:r>
          </w:p>
        </w:tc>
        <w:tc>
          <w:tcPr>
            <w:tcW w:w="1147"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红松茸</w:t>
            </w:r>
          </w:p>
        </w:tc>
        <w:tc>
          <w:tcPr>
            <w:tcW w:w="1284" w:type="dxa"/>
            <w:vAlign w:val="center"/>
          </w:tcPr>
          <w:p>
            <w:pPr>
              <w:pStyle w:val="19"/>
              <w:spacing w:line="300" w:lineRule="exact"/>
              <w:ind w:firstLine="0" w:firstLineChars="0"/>
              <w:jc w:val="center"/>
              <w:rPr>
                <w:rFonts w:asciiTheme="minorEastAsia" w:hAnsiTheme="minorEastAsia" w:eastAsiaTheme="minorEastAsia"/>
                <w:sz w:val="21"/>
                <w:szCs w:val="21"/>
              </w:rPr>
            </w:pP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204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清原县</w:t>
            </w:r>
            <w:r>
              <w:rPr>
                <w:rFonts w:asciiTheme="minorEastAsia" w:hAnsiTheme="minorEastAsia" w:eastAsiaTheme="minorEastAsia"/>
                <w:sz w:val="21"/>
                <w:szCs w:val="21"/>
              </w:rPr>
              <w:t>育繁推一体化项目</w:t>
            </w:r>
            <w:r>
              <w:rPr>
                <w:rFonts w:hint="eastAsia" w:asciiTheme="minorEastAsia" w:hAnsiTheme="minorEastAsia" w:eastAsiaTheme="minorEastAsia"/>
                <w:sz w:val="21"/>
                <w:szCs w:val="21"/>
              </w:rPr>
              <w:t>1</w:t>
            </w:r>
          </w:p>
        </w:tc>
        <w:tc>
          <w:tcPr>
            <w:tcW w:w="2002"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清原田润华农业科技有限公司</w:t>
            </w:r>
          </w:p>
        </w:tc>
        <w:tc>
          <w:tcPr>
            <w:tcW w:w="1147"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食用菌</w:t>
            </w:r>
          </w:p>
        </w:tc>
        <w:tc>
          <w:tcPr>
            <w:tcW w:w="1284"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清原</w:t>
            </w: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11</w:t>
            </w:r>
          </w:p>
        </w:tc>
        <w:tc>
          <w:tcPr>
            <w:tcW w:w="204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清原县</w:t>
            </w:r>
            <w:r>
              <w:rPr>
                <w:rFonts w:asciiTheme="minorEastAsia" w:hAnsiTheme="minorEastAsia" w:eastAsiaTheme="minorEastAsia"/>
                <w:sz w:val="21"/>
                <w:szCs w:val="21"/>
              </w:rPr>
              <w:t>育繁推一体化项目</w:t>
            </w:r>
            <w:r>
              <w:rPr>
                <w:rFonts w:hint="eastAsia" w:asciiTheme="minorEastAsia" w:hAnsiTheme="minorEastAsia" w:eastAsiaTheme="minorEastAsia"/>
                <w:sz w:val="21"/>
                <w:szCs w:val="21"/>
              </w:rPr>
              <w:t>2</w:t>
            </w:r>
          </w:p>
        </w:tc>
        <w:tc>
          <w:tcPr>
            <w:tcW w:w="2002"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清原县英额门镇中药材种子（苗）基地</w:t>
            </w:r>
          </w:p>
        </w:tc>
        <w:tc>
          <w:tcPr>
            <w:tcW w:w="1147"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中药材</w:t>
            </w:r>
          </w:p>
        </w:tc>
        <w:tc>
          <w:tcPr>
            <w:tcW w:w="1284"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清原</w:t>
            </w: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w:t>
            </w:r>
          </w:p>
        </w:tc>
        <w:tc>
          <w:tcPr>
            <w:tcW w:w="204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抚顺县</w:t>
            </w:r>
            <w:r>
              <w:rPr>
                <w:rFonts w:asciiTheme="minorEastAsia" w:hAnsiTheme="minorEastAsia" w:eastAsiaTheme="minorEastAsia"/>
                <w:sz w:val="21"/>
                <w:szCs w:val="21"/>
              </w:rPr>
              <w:t>育繁推一体化项目</w:t>
            </w:r>
            <w:r>
              <w:rPr>
                <w:rFonts w:hint="eastAsia" w:asciiTheme="minorEastAsia" w:hAnsiTheme="minorEastAsia" w:eastAsiaTheme="minorEastAsia"/>
                <w:sz w:val="21"/>
                <w:szCs w:val="21"/>
              </w:rPr>
              <w:t>1</w:t>
            </w:r>
          </w:p>
        </w:tc>
        <w:tc>
          <w:tcPr>
            <w:tcW w:w="2002"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辽宁三友农业科技有限公司</w:t>
            </w:r>
          </w:p>
        </w:tc>
        <w:tc>
          <w:tcPr>
            <w:tcW w:w="1147"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食用菌</w:t>
            </w:r>
          </w:p>
        </w:tc>
        <w:tc>
          <w:tcPr>
            <w:tcW w:w="1284"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抚顺县</w:t>
            </w: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13</w:t>
            </w:r>
          </w:p>
        </w:tc>
        <w:tc>
          <w:tcPr>
            <w:tcW w:w="204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抚顺县</w:t>
            </w:r>
            <w:r>
              <w:rPr>
                <w:rFonts w:asciiTheme="minorEastAsia" w:hAnsiTheme="minorEastAsia" w:eastAsiaTheme="minorEastAsia"/>
                <w:sz w:val="21"/>
                <w:szCs w:val="21"/>
              </w:rPr>
              <w:t>育繁推一体化项目</w:t>
            </w:r>
            <w:r>
              <w:rPr>
                <w:rFonts w:hint="eastAsia" w:asciiTheme="minorEastAsia" w:hAnsiTheme="minorEastAsia" w:eastAsiaTheme="minorEastAsia"/>
                <w:sz w:val="21"/>
                <w:szCs w:val="21"/>
              </w:rPr>
              <w:t>2</w:t>
            </w:r>
          </w:p>
        </w:tc>
        <w:tc>
          <w:tcPr>
            <w:tcW w:w="2002"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抚顺领军农业发展有限公司</w:t>
            </w:r>
          </w:p>
        </w:tc>
        <w:tc>
          <w:tcPr>
            <w:tcW w:w="1147"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果蔬</w:t>
            </w:r>
          </w:p>
        </w:tc>
        <w:tc>
          <w:tcPr>
            <w:tcW w:w="1284"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抚顺县</w:t>
            </w: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14</w:t>
            </w:r>
          </w:p>
        </w:tc>
        <w:tc>
          <w:tcPr>
            <w:tcW w:w="204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新宾县</w:t>
            </w:r>
            <w:r>
              <w:rPr>
                <w:rFonts w:asciiTheme="minorEastAsia" w:hAnsiTheme="minorEastAsia" w:eastAsiaTheme="minorEastAsia"/>
                <w:sz w:val="21"/>
                <w:szCs w:val="21"/>
              </w:rPr>
              <w:t>育繁推一体化项目</w:t>
            </w:r>
            <w:r>
              <w:rPr>
                <w:rFonts w:hint="eastAsia" w:asciiTheme="minorEastAsia" w:hAnsiTheme="minorEastAsia" w:eastAsiaTheme="minorEastAsia"/>
                <w:sz w:val="21"/>
                <w:szCs w:val="21"/>
              </w:rPr>
              <w:t>1</w:t>
            </w:r>
          </w:p>
        </w:tc>
        <w:tc>
          <w:tcPr>
            <w:tcW w:w="2002"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辽宁恒基农业科技发展有限公司</w:t>
            </w:r>
          </w:p>
        </w:tc>
        <w:tc>
          <w:tcPr>
            <w:tcW w:w="1147"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红松茸</w:t>
            </w:r>
          </w:p>
        </w:tc>
        <w:tc>
          <w:tcPr>
            <w:tcW w:w="1284"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新宾县</w:t>
            </w: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15</w:t>
            </w:r>
          </w:p>
        </w:tc>
        <w:tc>
          <w:tcPr>
            <w:tcW w:w="204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新宾县</w:t>
            </w:r>
            <w:r>
              <w:rPr>
                <w:rFonts w:asciiTheme="minorEastAsia" w:hAnsiTheme="minorEastAsia" w:eastAsiaTheme="minorEastAsia"/>
                <w:sz w:val="21"/>
                <w:szCs w:val="21"/>
              </w:rPr>
              <w:t>育繁推一体化项目</w:t>
            </w:r>
            <w:r>
              <w:rPr>
                <w:rFonts w:hint="eastAsia" w:asciiTheme="minorEastAsia" w:hAnsiTheme="minorEastAsia" w:eastAsiaTheme="minorEastAsia"/>
                <w:sz w:val="21"/>
                <w:szCs w:val="21"/>
              </w:rPr>
              <w:t>2</w:t>
            </w:r>
          </w:p>
        </w:tc>
        <w:tc>
          <w:tcPr>
            <w:tcW w:w="2002"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招商引资</w:t>
            </w:r>
          </w:p>
        </w:tc>
        <w:tc>
          <w:tcPr>
            <w:tcW w:w="1147"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辽细辛</w:t>
            </w:r>
          </w:p>
        </w:tc>
        <w:tc>
          <w:tcPr>
            <w:tcW w:w="1284"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新宾县</w:t>
            </w: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16</w:t>
            </w:r>
          </w:p>
        </w:tc>
        <w:tc>
          <w:tcPr>
            <w:tcW w:w="204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asciiTheme="minorEastAsia" w:hAnsiTheme="minorEastAsia" w:eastAsiaTheme="minorEastAsia"/>
                <w:sz w:val="21"/>
                <w:szCs w:val="21"/>
              </w:rPr>
              <w:t>抚顺市生猪育繁推一体化示范基地项目</w:t>
            </w:r>
          </w:p>
        </w:tc>
        <w:tc>
          <w:tcPr>
            <w:tcW w:w="2002"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禾丰牧业</w:t>
            </w:r>
          </w:p>
        </w:tc>
        <w:tc>
          <w:tcPr>
            <w:tcW w:w="1147"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肉类</w:t>
            </w:r>
          </w:p>
        </w:tc>
        <w:tc>
          <w:tcPr>
            <w:tcW w:w="1284"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东洲区</w:t>
            </w: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17</w:t>
            </w:r>
          </w:p>
        </w:tc>
        <w:tc>
          <w:tcPr>
            <w:tcW w:w="204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新宾县良大农牧生猪良种繁育示范基地项目</w:t>
            </w:r>
          </w:p>
        </w:tc>
        <w:tc>
          <w:tcPr>
            <w:tcW w:w="2002"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良大农牧生态发展有限公司</w:t>
            </w:r>
          </w:p>
        </w:tc>
        <w:tc>
          <w:tcPr>
            <w:tcW w:w="1147"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肉类</w:t>
            </w:r>
          </w:p>
        </w:tc>
        <w:tc>
          <w:tcPr>
            <w:tcW w:w="1284"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新宾县</w:t>
            </w: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18</w:t>
            </w:r>
          </w:p>
        </w:tc>
        <w:tc>
          <w:tcPr>
            <w:tcW w:w="2040" w:type="dxa"/>
            <w:vAlign w:val="center"/>
          </w:tcPr>
          <w:p>
            <w:pPr>
              <w:pStyle w:val="19"/>
              <w:spacing w:line="300" w:lineRule="exact"/>
              <w:ind w:firstLine="0" w:firstLineChars="0"/>
              <w:jc w:val="left"/>
              <w:rPr>
                <w:b/>
                <w:bCs/>
                <w:sz w:val="24"/>
                <w:szCs w:val="24"/>
              </w:rPr>
            </w:pPr>
            <w:r>
              <w:rPr>
                <w:rFonts w:asciiTheme="minorEastAsia" w:hAnsiTheme="minorEastAsia" w:eastAsiaTheme="minorEastAsia"/>
                <w:sz w:val="21"/>
                <w:szCs w:val="21"/>
              </w:rPr>
              <w:t>抚顺市400万头生猪现代农业产业化项目</w:t>
            </w:r>
          </w:p>
        </w:tc>
        <w:tc>
          <w:tcPr>
            <w:tcW w:w="2002" w:type="dxa"/>
            <w:vAlign w:val="center"/>
          </w:tcPr>
          <w:p>
            <w:pPr>
              <w:pStyle w:val="19"/>
              <w:spacing w:line="300" w:lineRule="exact"/>
              <w:ind w:firstLine="0" w:firstLineChars="0"/>
              <w:jc w:val="center"/>
              <w:rPr>
                <w:sz w:val="24"/>
                <w:szCs w:val="24"/>
              </w:rPr>
            </w:pPr>
            <w:r>
              <w:rPr>
                <w:rFonts w:hint="eastAsia" w:asciiTheme="minorEastAsia" w:hAnsiTheme="minorEastAsia" w:eastAsiaTheme="minorEastAsia"/>
                <w:sz w:val="21"/>
                <w:szCs w:val="21"/>
              </w:rPr>
              <w:t>招商引资</w:t>
            </w:r>
          </w:p>
        </w:tc>
        <w:tc>
          <w:tcPr>
            <w:tcW w:w="1147"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肉类</w:t>
            </w:r>
          </w:p>
        </w:tc>
        <w:tc>
          <w:tcPr>
            <w:tcW w:w="1284" w:type="dxa"/>
            <w:vAlign w:val="center"/>
          </w:tcPr>
          <w:p>
            <w:pPr>
              <w:pStyle w:val="19"/>
              <w:spacing w:line="300" w:lineRule="exact"/>
              <w:ind w:firstLine="0" w:firstLineChars="0"/>
              <w:jc w:val="center"/>
              <w:rPr>
                <w:rFonts w:asciiTheme="minorEastAsia" w:hAnsiTheme="minorEastAsia" w:eastAsiaTheme="minorEastAsia"/>
                <w:sz w:val="21"/>
                <w:szCs w:val="21"/>
              </w:rPr>
            </w:pP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19</w:t>
            </w:r>
          </w:p>
        </w:tc>
        <w:tc>
          <w:tcPr>
            <w:tcW w:w="204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asciiTheme="minorEastAsia" w:hAnsiTheme="minorEastAsia" w:eastAsiaTheme="minorEastAsia"/>
                <w:sz w:val="21"/>
                <w:szCs w:val="21"/>
              </w:rPr>
              <w:t>抚顺市和旺牧业有限公司标准化种鸡养殖项目</w:t>
            </w:r>
          </w:p>
        </w:tc>
        <w:tc>
          <w:tcPr>
            <w:tcW w:w="2002"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和旺牧业有限公司</w:t>
            </w:r>
          </w:p>
        </w:tc>
        <w:tc>
          <w:tcPr>
            <w:tcW w:w="1147"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肉类</w:t>
            </w:r>
          </w:p>
        </w:tc>
        <w:tc>
          <w:tcPr>
            <w:tcW w:w="1284"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新宾县</w:t>
            </w: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w:t>
            </w:r>
          </w:p>
        </w:tc>
        <w:tc>
          <w:tcPr>
            <w:tcW w:w="204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设施农业建设项目1</w:t>
            </w:r>
          </w:p>
        </w:tc>
        <w:tc>
          <w:tcPr>
            <w:tcW w:w="2002"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招商引资</w:t>
            </w:r>
          </w:p>
        </w:tc>
        <w:tc>
          <w:tcPr>
            <w:tcW w:w="1147" w:type="dxa"/>
            <w:vAlign w:val="center"/>
          </w:tcPr>
          <w:p>
            <w:pPr>
              <w:pStyle w:val="19"/>
              <w:spacing w:line="300" w:lineRule="exact"/>
              <w:ind w:firstLine="0" w:firstLineChars="0"/>
              <w:jc w:val="center"/>
              <w:rPr>
                <w:rFonts w:asciiTheme="minorEastAsia" w:hAnsiTheme="minorEastAsia" w:eastAsiaTheme="minorEastAsia"/>
                <w:sz w:val="21"/>
                <w:szCs w:val="21"/>
              </w:rPr>
            </w:pPr>
          </w:p>
        </w:tc>
        <w:tc>
          <w:tcPr>
            <w:tcW w:w="1284" w:type="dxa"/>
            <w:vAlign w:val="center"/>
          </w:tcPr>
          <w:p>
            <w:pPr>
              <w:pStyle w:val="19"/>
              <w:spacing w:line="300" w:lineRule="exact"/>
              <w:ind w:firstLine="0" w:firstLineChars="0"/>
              <w:jc w:val="center"/>
              <w:rPr>
                <w:rFonts w:asciiTheme="minorEastAsia" w:hAnsiTheme="minorEastAsia" w:eastAsiaTheme="minorEastAsia"/>
                <w:sz w:val="21"/>
                <w:szCs w:val="21"/>
              </w:rPr>
            </w:pP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21</w:t>
            </w:r>
          </w:p>
        </w:tc>
        <w:tc>
          <w:tcPr>
            <w:tcW w:w="204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设施农业建设项目2</w:t>
            </w:r>
          </w:p>
        </w:tc>
        <w:tc>
          <w:tcPr>
            <w:tcW w:w="2002"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招商引资</w:t>
            </w:r>
          </w:p>
        </w:tc>
        <w:tc>
          <w:tcPr>
            <w:tcW w:w="1147"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水果</w:t>
            </w:r>
          </w:p>
        </w:tc>
        <w:tc>
          <w:tcPr>
            <w:tcW w:w="1284"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全市</w:t>
            </w: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22</w:t>
            </w:r>
          </w:p>
        </w:tc>
        <w:tc>
          <w:tcPr>
            <w:tcW w:w="204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设施农业建设项目3</w:t>
            </w:r>
          </w:p>
        </w:tc>
        <w:tc>
          <w:tcPr>
            <w:tcW w:w="2002"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招商引资</w:t>
            </w:r>
          </w:p>
        </w:tc>
        <w:tc>
          <w:tcPr>
            <w:tcW w:w="1147"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水果</w:t>
            </w:r>
          </w:p>
        </w:tc>
        <w:tc>
          <w:tcPr>
            <w:tcW w:w="1284"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东洲区、顺城区</w:t>
            </w: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23</w:t>
            </w:r>
          </w:p>
        </w:tc>
        <w:tc>
          <w:tcPr>
            <w:tcW w:w="204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asciiTheme="minorEastAsia" w:hAnsiTheme="minorEastAsia" w:eastAsiaTheme="minorEastAsia"/>
                <w:sz w:val="21"/>
                <w:szCs w:val="21"/>
              </w:rPr>
              <w:t>兴京堂林下参综合开发建设项目</w:t>
            </w:r>
          </w:p>
        </w:tc>
        <w:tc>
          <w:tcPr>
            <w:tcW w:w="2002" w:type="dxa"/>
            <w:vAlign w:val="center"/>
          </w:tcPr>
          <w:p>
            <w:pPr>
              <w:pStyle w:val="19"/>
              <w:spacing w:line="300" w:lineRule="exact"/>
              <w:ind w:firstLine="0" w:firstLineChars="0"/>
              <w:jc w:val="center"/>
              <w:rPr>
                <w:rFonts w:asciiTheme="minorEastAsia" w:hAnsiTheme="minorEastAsia" w:eastAsiaTheme="minorEastAsia"/>
                <w:sz w:val="21"/>
                <w:szCs w:val="21"/>
              </w:rPr>
            </w:pPr>
          </w:p>
        </w:tc>
        <w:tc>
          <w:tcPr>
            <w:tcW w:w="1147"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人参</w:t>
            </w:r>
          </w:p>
        </w:tc>
        <w:tc>
          <w:tcPr>
            <w:tcW w:w="1284"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抚顺</w:t>
            </w:r>
            <w:r>
              <w:rPr>
                <w:rFonts w:asciiTheme="minorEastAsia" w:hAnsiTheme="minorEastAsia" w:eastAsiaTheme="minorEastAsia"/>
                <w:sz w:val="21"/>
                <w:szCs w:val="21"/>
              </w:rPr>
              <w:t>县</w:t>
            </w: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24</w:t>
            </w:r>
          </w:p>
        </w:tc>
        <w:tc>
          <w:tcPr>
            <w:tcW w:w="204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千亩山野菜育种育苗基地项目</w:t>
            </w:r>
          </w:p>
        </w:tc>
        <w:tc>
          <w:tcPr>
            <w:tcW w:w="2002"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招商引资</w:t>
            </w:r>
          </w:p>
        </w:tc>
        <w:tc>
          <w:tcPr>
            <w:tcW w:w="1147"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山野菜</w:t>
            </w:r>
          </w:p>
        </w:tc>
        <w:tc>
          <w:tcPr>
            <w:tcW w:w="1284"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东洲区兰山乡</w:t>
            </w: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25</w:t>
            </w:r>
          </w:p>
        </w:tc>
        <w:tc>
          <w:tcPr>
            <w:tcW w:w="2040" w:type="dxa"/>
            <w:vAlign w:val="center"/>
          </w:tcPr>
          <w:p>
            <w:pPr>
              <w:pStyle w:val="19"/>
              <w:spacing w:line="300" w:lineRule="exact"/>
              <w:ind w:firstLine="0" w:firstLineChars="0"/>
              <w:jc w:val="center"/>
              <w:rPr>
                <w:rFonts w:asciiTheme="minorEastAsia" w:hAnsiTheme="minorEastAsia" w:eastAsiaTheme="minorEastAsia"/>
                <w:b/>
                <w:bCs/>
                <w:sz w:val="28"/>
                <w:szCs w:val="28"/>
              </w:rPr>
            </w:pPr>
            <w:bookmarkStart w:id="32" w:name="_Toc6355"/>
            <w:r>
              <w:rPr>
                <w:rFonts w:hint="eastAsia" w:cs="宋体" w:asciiTheme="minorEastAsia" w:hAnsiTheme="minorEastAsia" w:eastAsiaTheme="minorEastAsia"/>
                <w:b/>
                <w:bCs/>
                <w:color w:val="000000"/>
                <w:kern w:val="0"/>
                <w:sz w:val="21"/>
                <w:szCs w:val="21"/>
              </w:rPr>
              <w:t>合计</w:t>
            </w:r>
            <w:bookmarkEnd w:id="32"/>
          </w:p>
        </w:tc>
        <w:tc>
          <w:tcPr>
            <w:tcW w:w="2002" w:type="dxa"/>
            <w:vAlign w:val="center"/>
          </w:tcPr>
          <w:p>
            <w:pPr>
              <w:pStyle w:val="19"/>
              <w:spacing w:line="300" w:lineRule="exact"/>
              <w:ind w:firstLine="562"/>
              <w:jc w:val="center"/>
              <w:rPr>
                <w:rFonts w:asciiTheme="minorEastAsia" w:hAnsiTheme="minorEastAsia" w:eastAsiaTheme="minorEastAsia"/>
                <w:b/>
                <w:bCs/>
                <w:sz w:val="28"/>
                <w:szCs w:val="28"/>
              </w:rPr>
            </w:pPr>
          </w:p>
        </w:tc>
        <w:tc>
          <w:tcPr>
            <w:tcW w:w="1147" w:type="dxa"/>
            <w:vAlign w:val="center"/>
          </w:tcPr>
          <w:p>
            <w:pPr>
              <w:pStyle w:val="19"/>
              <w:spacing w:line="300" w:lineRule="exact"/>
              <w:ind w:firstLine="562"/>
              <w:jc w:val="center"/>
              <w:rPr>
                <w:rFonts w:asciiTheme="minorEastAsia" w:hAnsiTheme="minorEastAsia" w:eastAsiaTheme="minorEastAsia"/>
                <w:b/>
                <w:bCs/>
                <w:sz w:val="28"/>
                <w:szCs w:val="28"/>
              </w:rPr>
            </w:pPr>
          </w:p>
        </w:tc>
        <w:tc>
          <w:tcPr>
            <w:tcW w:w="1284" w:type="dxa"/>
            <w:vAlign w:val="center"/>
          </w:tcPr>
          <w:p>
            <w:pPr>
              <w:pStyle w:val="19"/>
              <w:spacing w:line="300" w:lineRule="exact"/>
              <w:ind w:firstLine="562"/>
              <w:jc w:val="center"/>
              <w:rPr>
                <w:rFonts w:asciiTheme="minorEastAsia" w:hAnsiTheme="minorEastAsia" w:eastAsiaTheme="minorEastAsia"/>
                <w:b/>
                <w:bCs/>
                <w:sz w:val="28"/>
                <w:szCs w:val="28"/>
              </w:rPr>
            </w:pPr>
          </w:p>
        </w:tc>
        <w:tc>
          <w:tcPr>
            <w:tcW w:w="127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fldChar w:fldCharType="begin"/>
            </w:r>
            <w:r>
              <w:rPr>
                <w:rFonts w:hint="eastAsia" w:asciiTheme="minorEastAsia" w:hAnsiTheme="minorEastAsia" w:eastAsiaTheme="minorEastAsia"/>
                <w:sz w:val="21"/>
                <w:szCs w:val="21"/>
              </w:rPr>
              <w:instrText xml:space="preserve"> = sum(F2:F25) \* MERGEFORMAT </w:instrText>
            </w:r>
            <w:r>
              <w:rPr>
                <w:rFonts w:hint="eastAsia" w:asciiTheme="minorEastAsia" w:hAnsiTheme="minorEastAsia" w:eastAsiaTheme="minorEastAsia"/>
                <w:sz w:val="21"/>
                <w:szCs w:val="21"/>
              </w:rPr>
              <w:fldChar w:fldCharType="separate"/>
            </w:r>
            <w:r>
              <w:rPr>
                <w:rFonts w:hint="eastAsia" w:asciiTheme="minorEastAsia" w:hAnsiTheme="minorEastAsia" w:eastAsiaTheme="minorEastAsia"/>
                <w:sz w:val="21"/>
                <w:szCs w:val="21"/>
              </w:rPr>
              <w:t>72.983</w:t>
            </w:r>
            <w:r>
              <w:rPr>
                <w:rFonts w:hint="eastAsia" w:asciiTheme="minorEastAsia" w:hAnsiTheme="minorEastAsia" w:eastAsiaTheme="minorEastAsia"/>
                <w:sz w:val="21"/>
                <w:szCs w:val="21"/>
              </w:rPr>
              <w:fldChar w:fldCharType="end"/>
            </w:r>
          </w:p>
        </w:tc>
      </w:tr>
    </w:tbl>
    <w:p>
      <w:pPr>
        <w:pStyle w:val="19"/>
        <w:spacing w:line="300" w:lineRule="exact"/>
        <w:ind w:firstLine="0" w:firstLineChars="0"/>
        <w:jc w:val="center"/>
        <w:rPr>
          <w:rFonts w:asciiTheme="minorEastAsia" w:hAnsiTheme="minorEastAsia" w:eastAsiaTheme="minorEastAsia"/>
          <w:b/>
          <w:sz w:val="28"/>
          <w:szCs w:val="28"/>
        </w:rPr>
      </w:pPr>
    </w:p>
    <w:p>
      <w:pPr>
        <w:pStyle w:val="19"/>
        <w:ind w:firstLine="0" w:firstLineChars="0"/>
        <w:jc w:val="center"/>
        <w:rPr>
          <w:rFonts w:asciiTheme="minorEastAsia" w:hAnsiTheme="minorEastAsia" w:eastAsiaTheme="minorEastAsia"/>
          <w:b/>
          <w:sz w:val="28"/>
          <w:szCs w:val="28"/>
        </w:rPr>
      </w:pPr>
      <w:bookmarkStart w:id="33" w:name="_Toc24214"/>
      <w:r>
        <w:rPr>
          <w:rFonts w:hint="eastAsia" w:asciiTheme="minorEastAsia" w:hAnsiTheme="minorEastAsia" w:eastAsiaTheme="minorEastAsia"/>
          <w:b/>
          <w:sz w:val="28"/>
          <w:szCs w:val="28"/>
        </w:rPr>
        <w:t>特色农产品深加工重点建设工程项目</w:t>
      </w:r>
      <w:bookmarkEnd w:id="33"/>
    </w:p>
    <w:tbl>
      <w:tblPr>
        <w:tblStyle w:val="10"/>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1688"/>
        <w:gridCol w:w="2041"/>
        <w:gridCol w:w="1350"/>
        <w:gridCol w:w="1146"/>
        <w:gridCol w:w="1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9" w:type="dxa"/>
            <w:vAlign w:val="center"/>
          </w:tcPr>
          <w:p>
            <w:pPr>
              <w:pStyle w:val="19"/>
              <w:spacing w:line="300" w:lineRule="exact"/>
              <w:ind w:firstLine="0" w:firstLineChars="0"/>
              <w:jc w:val="center"/>
              <w:rPr>
                <w:rFonts w:asciiTheme="minorEastAsia" w:hAnsiTheme="minorEastAsia" w:eastAsiaTheme="minorEastAsia"/>
                <w:b/>
                <w:bCs/>
                <w:sz w:val="21"/>
                <w:szCs w:val="21"/>
              </w:rPr>
            </w:pPr>
            <w:bookmarkStart w:id="34" w:name="_Toc29048"/>
            <w:r>
              <w:rPr>
                <w:rFonts w:hint="eastAsia" w:cs="宋体" w:asciiTheme="minorEastAsia" w:hAnsiTheme="minorEastAsia" w:eastAsiaTheme="minorEastAsia"/>
                <w:b/>
                <w:bCs/>
                <w:color w:val="000000"/>
                <w:kern w:val="0"/>
                <w:sz w:val="21"/>
                <w:szCs w:val="21"/>
              </w:rPr>
              <w:t>序号</w:t>
            </w:r>
            <w:bookmarkEnd w:id="34"/>
          </w:p>
        </w:tc>
        <w:tc>
          <w:tcPr>
            <w:tcW w:w="1688" w:type="dxa"/>
            <w:vAlign w:val="center"/>
          </w:tcPr>
          <w:p>
            <w:pPr>
              <w:pStyle w:val="19"/>
              <w:spacing w:line="300" w:lineRule="exact"/>
              <w:ind w:firstLine="0" w:firstLineChars="0"/>
              <w:jc w:val="center"/>
              <w:rPr>
                <w:rFonts w:asciiTheme="minorEastAsia" w:hAnsiTheme="minorEastAsia" w:eastAsiaTheme="minorEastAsia"/>
                <w:b/>
                <w:bCs/>
                <w:sz w:val="21"/>
                <w:szCs w:val="21"/>
              </w:rPr>
            </w:pPr>
            <w:bookmarkStart w:id="35" w:name="_Toc20740"/>
            <w:r>
              <w:rPr>
                <w:rFonts w:hint="eastAsia" w:cs="宋体" w:asciiTheme="minorEastAsia" w:hAnsiTheme="minorEastAsia" w:eastAsiaTheme="minorEastAsia"/>
                <w:b/>
                <w:bCs/>
                <w:color w:val="000000"/>
                <w:kern w:val="0"/>
                <w:sz w:val="21"/>
                <w:szCs w:val="21"/>
              </w:rPr>
              <w:t>项目全称</w:t>
            </w:r>
            <w:bookmarkEnd w:id="35"/>
          </w:p>
        </w:tc>
        <w:tc>
          <w:tcPr>
            <w:tcW w:w="2041" w:type="dxa"/>
            <w:vAlign w:val="center"/>
          </w:tcPr>
          <w:p>
            <w:pPr>
              <w:pStyle w:val="19"/>
              <w:spacing w:line="300" w:lineRule="exact"/>
              <w:ind w:firstLine="0" w:firstLineChars="0"/>
              <w:jc w:val="center"/>
              <w:rPr>
                <w:rFonts w:asciiTheme="minorEastAsia" w:hAnsiTheme="minorEastAsia" w:eastAsiaTheme="minorEastAsia"/>
                <w:b/>
                <w:bCs/>
                <w:sz w:val="21"/>
                <w:szCs w:val="21"/>
              </w:rPr>
            </w:pPr>
            <w:bookmarkStart w:id="36" w:name="_Toc23477"/>
            <w:r>
              <w:rPr>
                <w:rFonts w:hint="eastAsia" w:asciiTheme="minorEastAsia" w:hAnsiTheme="minorEastAsia" w:eastAsiaTheme="minorEastAsia"/>
                <w:b/>
                <w:bCs/>
                <w:sz w:val="21"/>
                <w:szCs w:val="21"/>
              </w:rPr>
              <w:t>投资主体</w:t>
            </w:r>
            <w:bookmarkEnd w:id="36"/>
          </w:p>
        </w:tc>
        <w:tc>
          <w:tcPr>
            <w:tcW w:w="1350" w:type="dxa"/>
            <w:vAlign w:val="center"/>
          </w:tcPr>
          <w:p>
            <w:pPr>
              <w:pStyle w:val="19"/>
              <w:spacing w:line="300" w:lineRule="exact"/>
              <w:ind w:firstLine="0" w:firstLineChars="0"/>
              <w:jc w:val="center"/>
              <w:rPr>
                <w:rFonts w:asciiTheme="minorEastAsia" w:hAnsiTheme="minorEastAsia" w:eastAsiaTheme="minorEastAsia"/>
                <w:b/>
                <w:bCs/>
                <w:sz w:val="28"/>
                <w:szCs w:val="28"/>
              </w:rPr>
            </w:pPr>
            <w:bookmarkStart w:id="37" w:name="_Toc10707"/>
            <w:r>
              <w:rPr>
                <w:rFonts w:hint="eastAsia" w:asciiTheme="minorEastAsia" w:hAnsiTheme="minorEastAsia" w:eastAsiaTheme="minorEastAsia"/>
                <w:b/>
                <w:bCs/>
                <w:sz w:val="21"/>
                <w:szCs w:val="21"/>
              </w:rPr>
              <w:t>行业类别</w:t>
            </w:r>
            <w:bookmarkEnd w:id="37"/>
          </w:p>
        </w:tc>
        <w:tc>
          <w:tcPr>
            <w:tcW w:w="1146" w:type="dxa"/>
            <w:vAlign w:val="center"/>
          </w:tcPr>
          <w:p>
            <w:pPr>
              <w:pStyle w:val="19"/>
              <w:spacing w:line="300" w:lineRule="exact"/>
              <w:ind w:firstLine="0" w:firstLineChars="0"/>
              <w:jc w:val="center"/>
              <w:rPr>
                <w:rFonts w:asciiTheme="minorEastAsia" w:hAnsiTheme="minorEastAsia" w:eastAsiaTheme="minorEastAsia"/>
                <w:b/>
                <w:bCs/>
                <w:sz w:val="28"/>
                <w:szCs w:val="28"/>
              </w:rPr>
            </w:pPr>
            <w:bookmarkStart w:id="38" w:name="_Toc30293"/>
            <w:r>
              <w:rPr>
                <w:rFonts w:hint="eastAsia" w:asciiTheme="minorEastAsia" w:hAnsiTheme="minorEastAsia" w:eastAsiaTheme="minorEastAsia"/>
                <w:b/>
                <w:bCs/>
                <w:sz w:val="21"/>
                <w:szCs w:val="21"/>
              </w:rPr>
              <w:t>建设地点</w:t>
            </w:r>
            <w:bookmarkEnd w:id="38"/>
          </w:p>
        </w:tc>
        <w:tc>
          <w:tcPr>
            <w:tcW w:w="1606" w:type="dxa"/>
            <w:vAlign w:val="center"/>
          </w:tcPr>
          <w:p>
            <w:pPr>
              <w:pStyle w:val="19"/>
              <w:spacing w:line="300" w:lineRule="exact"/>
              <w:ind w:firstLine="0" w:firstLineChars="0"/>
              <w:jc w:val="center"/>
              <w:rPr>
                <w:rFonts w:asciiTheme="minorEastAsia" w:hAnsiTheme="minorEastAsia" w:eastAsiaTheme="minorEastAsia"/>
                <w:b/>
                <w:bCs/>
                <w:sz w:val="21"/>
                <w:szCs w:val="21"/>
              </w:rPr>
            </w:pPr>
            <w:bookmarkStart w:id="39" w:name="_Toc10222"/>
            <w:r>
              <w:rPr>
                <w:rFonts w:hint="eastAsia" w:asciiTheme="minorEastAsia" w:hAnsiTheme="minorEastAsia" w:eastAsiaTheme="minorEastAsia"/>
                <w:b/>
                <w:bCs/>
                <w:sz w:val="21"/>
                <w:szCs w:val="21"/>
              </w:rPr>
              <w:t>投资总额</w:t>
            </w:r>
            <w:bookmarkEnd w:id="39"/>
          </w:p>
          <w:p>
            <w:pPr>
              <w:pStyle w:val="19"/>
              <w:spacing w:line="300" w:lineRule="exact"/>
              <w:ind w:firstLine="0" w:firstLineChars="0"/>
              <w:jc w:val="center"/>
              <w:rPr>
                <w:rFonts w:asciiTheme="minorEastAsia" w:hAnsiTheme="minorEastAsia" w:eastAsiaTheme="minorEastAsia"/>
                <w:b/>
                <w:bCs/>
                <w:sz w:val="21"/>
                <w:szCs w:val="21"/>
              </w:rPr>
            </w:pPr>
            <w:bookmarkStart w:id="40" w:name="_Toc23224"/>
            <w:r>
              <w:rPr>
                <w:rFonts w:hint="eastAsia" w:asciiTheme="minorEastAsia" w:hAnsiTheme="minorEastAsia" w:eastAsiaTheme="minorEastAsia"/>
                <w:b/>
                <w:bCs/>
                <w:sz w:val="21"/>
                <w:szCs w:val="21"/>
              </w:rPr>
              <w:t>（亿元）</w:t>
            </w:r>
            <w:bookmarkEnd w:id="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9"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1688"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三友食用菌食品深加工项目</w:t>
            </w:r>
          </w:p>
        </w:tc>
        <w:tc>
          <w:tcPr>
            <w:tcW w:w="2041"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辽宁三友农业科技有限公司</w:t>
            </w:r>
          </w:p>
        </w:tc>
        <w:tc>
          <w:tcPr>
            <w:tcW w:w="1350"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食用菌</w:t>
            </w:r>
          </w:p>
        </w:tc>
        <w:tc>
          <w:tcPr>
            <w:tcW w:w="1146"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抚顺县</w:t>
            </w:r>
          </w:p>
        </w:tc>
        <w:tc>
          <w:tcPr>
            <w:tcW w:w="1606"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9"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1688"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抚顺县食用菌加工项目</w:t>
            </w:r>
          </w:p>
        </w:tc>
        <w:tc>
          <w:tcPr>
            <w:tcW w:w="2041" w:type="dxa"/>
            <w:vAlign w:val="center"/>
          </w:tcPr>
          <w:p>
            <w:pPr>
              <w:pStyle w:val="19"/>
              <w:spacing w:line="300" w:lineRule="exact"/>
              <w:ind w:firstLine="42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招商引资</w:t>
            </w:r>
          </w:p>
        </w:tc>
        <w:tc>
          <w:tcPr>
            <w:tcW w:w="1350"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食用菌</w:t>
            </w:r>
          </w:p>
        </w:tc>
        <w:tc>
          <w:tcPr>
            <w:tcW w:w="1146"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抚顺县</w:t>
            </w:r>
          </w:p>
        </w:tc>
        <w:tc>
          <w:tcPr>
            <w:tcW w:w="1606"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9"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1688"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清原羊肚菌现代农业产业园创建项目</w:t>
            </w:r>
          </w:p>
        </w:tc>
        <w:tc>
          <w:tcPr>
            <w:tcW w:w="2041" w:type="dxa"/>
            <w:vAlign w:val="center"/>
          </w:tcPr>
          <w:p>
            <w:pPr>
              <w:pStyle w:val="19"/>
              <w:spacing w:line="300" w:lineRule="exact"/>
              <w:ind w:firstLine="42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招商引资</w:t>
            </w:r>
          </w:p>
        </w:tc>
        <w:tc>
          <w:tcPr>
            <w:tcW w:w="1350"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食用菌</w:t>
            </w:r>
          </w:p>
        </w:tc>
        <w:tc>
          <w:tcPr>
            <w:tcW w:w="1146"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清原</w:t>
            </w:r>
          </w:p>
        </w:tc>
        <w:tc>
          <w:tcPr>
            <w:tcW w:w="1606"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9"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1688" w:type="dxa"/>
            <w:vAlign w:val="center"/>
          </w:tcPr>
          <w:p>
            <w:pPr>
              <w:pStyle w:val="19"/>
              <w:spacing w:line="300" w:lineRule="exact"/>
              <w:ind w:firstLine="0" w:firstLineChars="0"/>
              <w:jc w:val="left"/>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抚顺山友全福生态菌业食用菌厂房建设项目</w:t>
            </w:r>
          </w:p>
        </w:tc>
        <w:tc>
          <w:tcPr>
            <w:tcW w:w="2041" w:type="dxa"/>
            <w:vAlign w:val="center"/>
          </w:tcPr>
          <w:p>
            <w:pPr>
              <w:pStyle w:val="19"/>
              <w:spacing w:line="300" w:lineRule="exact"/>
              <w:ind w:firstLine="0" w:firstLineChars="0"/>
              <w:jc w:val="center"/>
              <w:rPr>
                <w:rFonts w:asciiTheme="minorEastAsia" w:hAnsiTheme="minorEastAsia" w:eastAsiaTheme="minorEastAsia"/>
                <w:b/>
                <w:bCs/>
                <w:sz w:val="28"/>
                <w:szCs w:val="28"/>
                <w:highlight w:val="none"/>
              </w:rPr>
            </w:pPr>
            <w:r>
              <w:rPr>
                <w:rFonts w:hint="eastAsia" w:asciiTheme="minorEastAsia" w:hAnsiTheme="minorEastAsia" w:eastAsiaTheme="minorEastAsia"/>
                <w:sz w:val="21"/>
                <w:szCs w:val="21"/>
                <w:highlight w:val="none"/>
              </w:rPr>
              <w:t>辽宁三友农业科技有限公司</w:t>
            </w:r>
          </w:p>
        </w:tc>
        <w:tc>
          <w:tcPr>
            <w:tcW w:w="1350"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食用菌</w:t>
            </w:r>
          </w:p>
        </w:tc>
        <w:tc>
          <w:tcPr>
            <w:tcW w:w="1146"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抚顺县</w:t>
            </w:r>
          </w:p>
        </w:tc>
        <w:tc>
          <w:tcPr>
            <w:tcW w:w="1606"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9"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1688" w:type="dxa"/>
            <w:vAlign w:val="center"/>
          </w:tcPr>
          <w:p>
            <w:pPr>
              <w:pStyle w:val="19"/>
              <w:spacing w:line="300" w:lineRule="exact"/>
              <w:ind w:firstLine="0" w:firstLineChars="0"/>
              <w:jc w:val="left"/>
              <w:rPr>
                <w:b/>
                <w:bCs/>
                <w:sz w:val="24"/>
                <w:szCs w:val="24"/>
              </w:rPr>
            </w:pPr>
            <w:r>
              <w:rPr>
                <w:rFonts w:hint="eastAsia" w:asciiTheme="minorEastAsia" w:hAnsiTheme="minorEastAsia" w:eastAsiaTheme="minorEastAsia"/>
                <w:sz w:val="21"/>
                <w:szCs w:val="21"/>
              </w:rPr>
              <w:t>后安食用菌深加工集聚区建设项目</w:t>
            </w:r>
          </w:p>
        </w:tc>
        <w:tc>
          <w:tcPr>
            <w:tcW w:w="2041" w:type="dxa"/>
            <w:vAlign w:val="center"/>
          </w:tcPr>
          <w:p>
            <w:pPr>
              <w:pStyle w:val="19"/>
              <w:spacing w:line="300" w:lineRule="exact"/>
              <w:ind w:firstLine="42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招商引资</w:t>
            </w:r>
          </w:p>
        </w:tc>
        <w:tc>
          <w:tcPr>
            <w:tcW w:w="1350"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食用菌</w:t>
            </w:r>
          </w:p>
        </w:tc>
        <w:tc>
          <w:tcPr>
            <w:tcW w:w="1146"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抚顺县</w:t>
            </w:r>
          </w:p>
        </w:tc>
        <w:tc>
          <w:tcPr>
            <w:tcW w:w="1606"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9"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688"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中药材深加工基地建设项目</w:t>
            </w:r>
          </w:p>
        </w:tc>
        <w:tc>
          <w:tcPr>
            <w:tcW w:w="2041" w:type="dxa"/>
            <w:vAlign w:val="center"/>
          </w:tcPr>
          <w:p>
            <w:pPr>
              <w:pStyle w:val="19"/>
              <w:spacing w:line="300" w:lineRule="exact"/>
              <w:ind w:firstLine="42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招商引资</w:t>
            </w:r>
          </w:p>
        </w:tc>
        <w:tc>
          <w:tcPr>
            <w:tcW w:w="1350"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中药材</w:t>
            </w:r>
          </w:p>
        </w:tc>
        <w:tc>
          <w:tcPr>
            <w:tcW w:w="1146" w:type="dxa"/>
            <w:vAlign w:val="center"/>
          </w:tcPr>
          <w:p>
            <w:pPr>
              <w:pStyle w:val="19"/>
              <w:spacing w:line="300" w:lineRule="exact"/>
              <w:ind w:firstLine="562"/>
              <w:rPr>
                <w:rFonts w:asciiTheme="minorEastAsia" w:hAnsiTheme="minorEastAsia" w:eastAsiaTheme="minorEastAsia"/>
                <w:b/>
                <w:bCs/>
                <w:sz w:val="28"/>
                <w:szCs w:val="28"/>
              </w:rPr>
            </w:pPr>
          </w:p>
        </w:tc>
        <w:tc>
          <w:tcPr>
            <w:tcW w:w="1606"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9"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w:t>
            </w:r>
          </w:p>
        </w:tc>
        <w:tc>
          <w:tcPr>
            <w:tcW w:w="1688"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asciiTheme="minorEastAsia" w:hAnsiTheme="minorEastAsia" w:eastAsiaTheme="minorEastAsia"/>
                <w:sz w:val="21"/>
                <w:szCs w:val="21"/>
              </w:rPr>
              <w:t>清原县中药材深加工项目</w:t>
            </w:r>
          </w:p>
        </w:tc>
        <w:tc>
          <w:tcPr>
            <w:tcW w:w="2041" w:type="dxa"/>
            <w:vAlign w:val="center"/>
          </w:tcPr>
          <w:p>
            <w:pPr>
              <w:pStyle w:val="19"/>
              <w:spacing w:line="300" w:lineRule="exact"/>
              <w:ind w:firstLine="42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招商引资</w:t>
            </w:r>
          </w:p>
        </w:tc>
        <w:tc>
          <w:tcPr>
            <w:tcW w:w="1350"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中药材</w:t>
            </w:r>
          </w:p>
        </w:tc>
        <w:tc>
          <w:tcPr>
            <w:tcW w:w="1146"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asciiTheme="minorEastAsia" w:hAnsiTheme="minorEastAsia" w:eastAsiaTheme="minorEastAsia"/>
                <w:sz w:val="21"/>
                <w:szCs w:val="21"/>
              </w:rPr>
              <w:t>清原</w:t>
            </w:r>
          </w:p>
        </w:tc>
        <w:tc>
          <w:tcPr>
            <w:tcW w:w="1606"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9"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w:t>
            </w:r>
          </w:p>
        </w:tc>
        <w:tc>
          <w:tcPr>
            <w:tcW w:w="1688"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asciiTheme="minorEastAsia" w:hAnsiTheme="minorEastAsia" w:eastAsiaTheme="minorEastAsia"/>
                <w:sz w:val="21"/>
                <w:szCs w:val="21"/>
              </w:rPr>
              <w:t>新宾县中药材深加工项目</w:t>
            </w:r>
          </w:p>
        </w:tc>
        <w:tc>
          <w:tcPr>
            <w:tcW w:w="2041" w:type="dxa"/>
            <w:vAlign w:val="center"/>
          </w:tcPr>
          <w:p>
            <w:pPr>
              <w:pStyle w:val="19"/>
              <w:spacing w:line="300" w:lineRule="exact"/>
              <w:ind w:firstLine="42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招商引资</w:t>
            </w:r>
          </w:p>
        </w:tc>
        <w:tc>
          <w:tcPr>
            <w:tcW w:w="1350"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中药材</w:t>
            </w:r>
          </w:p>
        </w:tc>
        <w:tc>
          <w:tcPr>
            <w:tcW w:w="1146"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asciiTheme="minorEastAsia" w:hAnsiTheme="minorEastAsia" w:eastAsiaTheme="minorEastAsia"/>
                <w:sz w:val="21"/>
                <w:szCs w:val="21"/>
              </w:rPr>
              <w:t>新宾</w:t>
            </w:r>
          </w:p>
        </w:tc>
        <w:tc>
          <w:tcPr>
            <w:tcW w:w="1606"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9"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w:t>
            </w:r>
          </w:p>
        </w:tc>
        <w:tc>
          <w:tcPr>
            <w:tcW w:w="1688"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石文镇优质果蔬深加工项目</w:t>
            </w:r>
          </w:p>
        </w:tc>
        <w:tc>
          <w:tcPr>
            <w:tcW w:w="2041" w:type="dxa"/>
            <w:vAlign w:val="center"/>
          </w:tcPr>
          <w:p>
            <w:pPr>
              <w:pStyle w:val="19"/>
              <w:spacing w:line="300" w:lineRule="exact"/>
              <w:ind w:firstLine="42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招商引资</w:t>
            </w:r>
          </w:p>
        </w:tc>
        <w:tc>
          <w:tcPr>
            <w:tcW w:w="1350"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果蔬</w:t>
            </w:r>
          </w:p>
        </w:tc>
        <w:tc>
          <w:tcPr>
            <w:tcW w:w="1146"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石文镇</w:t>
            </w:r>
          </w:p>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苏子村</w:t>
            </w:r>
          </w:p>
        </w:tc>
        <w:tc>
          <w:tcPr>
            <w:tcW w:w="1606"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89"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1688"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黑龙江北大荒集团与新星肠衣合作项目</w:t>
            </w:r>
          </w:p>
        </w:tc>
        <w:tc>
          <w:tcPr>
            <w:tcW w:w="2041" w:type="dxa"/>
            <w:vAlign w:val="center"/>
          </w:tcPr>
          <w:p>
            <w:pPr>
              <w:pStyle w:val="19"/>
              <w:spacing w:line="300" w:lineRule="exact"/>
              <w:ind w:firstLine="42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北大荒集团</w:t>
            </w:r>
          </w:p>
        </w:tc>
        <w:tc>
          <w:tcPr>
            <w:tcW w:w="135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肉类</w:t>
            </w:r>
          </w:p>
        </w:tc>
        <w:tc>
          <w:tcPr>
            <w:tcW w:w="1146" w:type="dxa"/>
            <w:vAlign w:val="center"/>
          </w:tcPr>
          <w:p>
            <w:pPr>
              <w:pStyle w:val="19"/>
              <w:spacing w:line="300" w:lineRule="exact"/>
              <w:ind w:firstLine="562"/>
              <w:rPr>
                <w:rFonts w:asciiTheme="minorEastAsia" w:hAnsiTheme="minorEastAsia" w:eastAsiaTheme="minorEastAsia"/>
                <w:b/>
                <w:bCs/>
                <w:sz w:val="28"/>
                <w:szCs w:val="28"/>
              </w:rPr>
            </w:pPr>
          </w:p>
        </w:tc>
        <w:tc>
          <w:tcPr>
            <w:tcW w:w="1606"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9"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11</w:t>
            </w:r>
          </w:p>
        </w:tc>
        <w:tc>
          <w:tcPr>
            <w:tcW w:w="1688"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asciiTheme="minorEastAsia" w:hAnsiTheme="minorEastAsia" w:eastAsiaTheme="minorEastAsia"/>
                <w:sz w:val="21"/>
                <w:szCs w:val="21"/>
              </w:rPr>
              <w:t>畜禽屠宰加工行业发展</w:t>
            </w:r>
          </w:p>
        </w:tc>
        <w:tc>
          <w:tcPr>
            <w:tcW w:w="2041" w:type="dxa"/>
            <w:vAlign w:val="center"/>
          </w:tcPr>
          <w:p>
            <w:pPr>
              <w:pStyle w:val="19"/>
              <w:spacing w:line="300" w:lineRule="exact"/>
              <w:ind w:firstLine="42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招商引资</w:t>
            </w:r>
          </w:p>
        </w:tc>
        <w:tc>
          <w:tcPr>
            <w:tcW w:w="135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肉类</w:t>
            </w:r>
          </w:p>
        </w:tc>
        <w:tc>
          <w:tcPr>
            <w:tcW w:w="1146"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全市</w:t>
            </w:r>
          </w:p>
        </w:tc>
        <w:tc>
          <w:tcPr>
            <w:tcW w:w="1606"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9"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w:t>
            </w:r>
          </w:p>
        </w:tc>
        <w:tc>
          <w:tcPr>
            <w:tcW w:w="1688"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红透山镇田润华鲜食玉米深加工项目</w:t>
            </w:r>
          </w:p>
        </w:tc>
        <w:tc>
          <w:tcPr>
            <w:tcW w:w="2041"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清原田润华农业科技有限公司</w:t>
            </w:r>
          </w:p>
        </w:tc>
        <w:tc>
          <w:tcPr>
            <w:tcW w:w="135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玉米</w:t>
            </w:r>
          </w:p>
        </w:tc>
        <w:tc>
          <w:tcPr>
            <w:tcW w:w="1146"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清原红透山镇</w:t>
            </w:r>
          </w:p>
        </w:tc>
        <w:tc>
          <w:tcPr>
            <w:tcW w:w="1606"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9"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13</w:t>
            </w:r>
          </w:p>
        </w:tc>
        <w:tc>
          <w:tcPr>
            <w:tcW w:w="1688"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马圈子乡新型环保秸秆菌棒综合利用产业项目</w:t>
            </w:r>
          </w:p>
        </w:tc>
        <w:tc>
          <w:tcPr>
            <w:tcW w:w="2041"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招商引资</w:t>
            </w:r>
          </w:p>
        </w:tc>
        <w:tc>
          <w:tcPr>
            <w:tcW w:w="135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食用菌</w:t>
            </w:r>
          </w:p>
        </w:tc>
        <w:tc>
          <w:tcPr>
            <w:tcW w:w="1146"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抚顺县</w:t>
            </w:r>
          </w:p>
        </w:tc>
        <w:tc>
          <w:tcPr>
            <w:tcW w:w="1606"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9"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14</w:t>
            </w:r>
          </w:p>
        </w:tc>
        <w:tc>
          <w:tcPr>
            <w:tcW w:w="1688"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有机粮油加工基地建设项目</w:t>
            </w:r>
          </w:p>
        </w:tc>
        <w:tc>
          <w:tcPr>
            <w:tcW w:w="2041"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招商引资</w:t>
            </w:r>
          </w:p>
        </w:tc>
        <w:tc>
          <w:tcPr>
            <w:tcW w:w="135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有机粮油</w:t>
            </w:r>
          </w:p>
        </w:tc>
        <w:tc>
          <w:tcPr>
            <w:tcW w:w="1146" w:type="dxa"/>
            <w:vAlign w:val="center"/>
          </w:tcPr>
          <w:p>
            <w:pPr>
              <w:pStyle w:val="19"/>
              <w:spacing w:line="300" w:lineRule="exact"/>
              <w:ind w:firstLine="0" w:firstLineChars="0"/>
              <w:jc w:val="center"/>
              <w:rPr>
                <w:rFonts w:asciiTheme="minorEastAsia" w:hAnsiTheme="minorEastAsia" w:eastAsiaTheme="minorEastAsia"/>
                <w:sz w:val="21"/>
                <w:szCs w:val="21"/>
              </w:rPr>
            </w:pPr>
          </w:p>
        </w:tc>
        <w:tc>
          <w:tcPr>
            <w:tcW w:w="1606"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9"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15</w:t>
            </w:r>
          </w:p>
        </w:tc>
        <w:tc>
          <w:tcPr>
            <w:tcW w:w="1688"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海浪乡榛子标准化生产加工基地建设项目</w:t>
            </w:r>
          </w:p>
        </w:tc>
        <w:tc>
          <w:tcPr>
            <w:tcW w:w="2041"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招商引资</w:t>
            </w:r>
          </w:p>
        </w:tc>
        <w:tc>
          <w:tcPr>
            <w:tcW w:w="135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有机粮油</w:t>
            </w:r>
          </w:p>
        </w:tc>
        <w:tc>
          <w:tcPr>
            <w:tcW w:w="1146"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抚顺县</w:t>
            </w:r>
          </w:p>
        </w:tc>
        <w:tc>
          <w:tcPr>
            <w:tcW w:w="1606"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9"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16</w:t>
            </w:r>
          </w:p>
        </w:tc>
        <w:tc>
          <w:tcPr>
            <w:tcW w:w="1688"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asciiTheme="minorEastAsia" w:hAnsiTheme="minorEastAsia" w:eastAsiaTheme="minorEastAsia"/>
                <w:sz w:val="21"/>
                <w:szCs w:val="21"/>
              </w:rPr>
              <w:t>抚顺市乐乐食品有限公司升级改造项目</w:t>
            </w:r>
          </w:p>
        </w:tc>
        <w:tc>
          <w:tcPr>
            <w:tcW w:w="2041"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抚顺市乐乐食品有限公司</w:t>
            </w:r>
          </w:p>
        </w:tc>
        <w:tc>
          <w:tcPr>
            <w:tcW w:w="135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食品</w:t>
            </w:r>
          </w:p>
        </w:tc>
        <w:tc>
          <w:tcPr>
            <w:tcW w:w="1146" w:type="dxa"/>
            <w:vAlign w:val="center"/>
          </w:tcPr>
          <w:p>
            <w:pPr>
              <w:pStyle w:val="19"/>
              <w:spacing w:line="300" w:lineRule="exact"/>
              <w:ind w:firstLine="0" w:firstLineChars="0"/>
              <w:jc w:val="center"/>
              <w:rPr>
                <w:rFonts w:asciiTheme="minorEastAsia" w:hAnsiTheme="minorEastAsia" w:eastAsiaTheme="minorEastAsia"/>
                <w:sz w:val="21"/>
                <w:szCs w:val="21"/>
              </w:rPr>
            </w:pPr>
          </w:p>
        </w:tc>
        <w:tc>
          <w:tcPr>
            <w:tcW w:w="1606"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9"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17</w:t>
            </w:r>
          </w:p>
        </w:tc>
        <w:tc>
          <w:tcPr>
            <w:tcW w:w="1688"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辽宁省新宾县苇子峪镇生态观光农业项目</w:t>
            </w:r>
          </w:p>
        </w:tc>
        <w:tc>
          <w:tcPr>
            <w:tcW w:w="2041"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招商引资</w:t>
            </w:r>
          </w:p>
        </w:tc>
        <w:tc>
          <w:tcPr>
            <w:tcW w:w="1350" w:type="dxa"/>
            <w:vAlign w:val="center"/>
          </w:tcPr>
          <w:p>
            <w:pPr>
              <w:pStyle w:val="19"/>
              <w:spacing w:line="300" w:lineRule="exact"/>
              <w:ind w:firstLine="0" w:firstLineChars="0"/>
              <w:jc w:val="center"/>
              <w:rPr>
                <w:rFonts w:asciiTheme="minorEastAsia" w:hAnsiTheme="minorEastAsia" w:eastAsiaTheme="minorEastAsia"/>
                <w:sz w:val="21"/>
                <w:szCs w:val="21"/>
              </w:rPr>
            </w:pPr>
          </w:p>
        </w:tc>
        <w:tc>
          <w:tcPr>
            <w:tcW w:w="1146"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新宾</w:t>
            </w:r>
          </w:p>
        </w:tc>
        <w:tc>
          <w:tcPr>
            <w:tcW w:w="1606"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9"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18</w:t>
            </w:r>
          </w:p>
        </w:tc>
        <w:tc>
          <w:tcPr>
            <w:tcW w:w="1688"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大庙村速冻厂建设项目</w:t>
            </w:r>
          </w:p>
        </w:tc>
        <w:tc>
          <w:tcPr>
            <w:tcW w:w="2041"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招商引资</w:t>
            </w:r>
          </w:p>
        </w:tc>
        <w:tc>
          <w:tcPr>
            <w:tcW w:w="135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肉类</w:t>
            </w:r>
          </w:p>
        </w:tc>
        <w:tc>
          <w:tcPr>
            <w:tcW w:w="1146" w:type="dxa"/>
            <w:vAlign w:val="center"/>
          </w:tcPr>
          <w:p>
            <w:pPr>
              <w:pStyle w:val="19"/>
              <w:spacing w:line="300" w:lineRule="exact"/>
              <w:ind w:firstLine="0" w:firstLineChars="0"/>
              <w:jc w:val="center"/>
              <w:rPr>
                <w:rFonts w:asciiTheme="minorEastAsia" w:hAnsiTheme="minorEastAsia" w:eastAsiaTheme="minorEastAsia"/>
                <w:sz w:val="21"/>
                <w:szCs w:val="21"/>
              </w:rPr>
            </w:pPr>
          </w:p>
        </w:tc>
        <w:tc>
          <w:tcPr>
            <w:tcW w:w="1606"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9"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19</w:t>
            </w:r>
          </w:p>
        </w:tc>
        <w:tc>
          <w:tcPr>
            <w:tcW w:w="1688"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清原镇农副产品深加工建设厂房、设备及基础设施项目</w:t>
            </w:r>
          </w:p>
        </w:tc>
        <w:tc>
          <w:tcPr>
            <w:tcW w:w="2041" w:type="dxa"/>
            <w:vAlign w:val="center"/>
          </w:tcPr>
          <w:p>
            <w:pPr>
              <w:pStyle w:val="19"/>
              <w:spacing w:line="300" w:lineRule="exact"/>
              <w:ind w:firstLine="420"/>
              <w:rPr>
                <w:rFonts w:asciiTheme="minorEastAsia" w:hAnsiTheme="minorEastAsia" w:eastAsiaTheme="minorEastAsia"/>
                <w:b/>
                <w:bCs/>
                <w:sz w:val="28"/>
                <w:szCs w:val="28"/>
              </w:rPr>
            </w:pPr>
            <w:r>
              <w:rPr>
                <w:rFonts w:hint="eastAsia" w:asciiTheme="minorEastAsia" w:hAnsiTheme="minorEastAsia" w:eastAsiaTheme="minorEastAsia"/>
                <w:sz w:val="21"/>
                <w:szCs w:val="21"/>
              </w:rPr>
              <w:t>招商引资</w:t>
            </w:r>
          </w:p>
        </w:tc>
        <w:tc>
          <w:tcPr>
            <w:tcW w:w="1350"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农副产品</w:t>
            </w:r>
          </w:p>
        </w:tc>
        <w:tc>
          <w:tcPr>
            <w:tcW w:w="1146"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清原镇</w:t>
            </w:r>
          </w:p>
        </w:tc>
        <w:tc>
          <w:tcPr>
            <w:tcW w:w="1606"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9" w:type="dxa"/>
            <w:vAlign w:val="center"/>
          </w:tcPr>
          <w:p>
            <w:pPr>
              <w:pStyle w:val="19"/>
              <w:spacing w:line="300" w:lineRule="exact"/>
              <w:ind w:firstLine="562"/>
              <w:jc w:val="center"/>
              <w:rPr>
                <w:rFonts w:asciiTheme="minorEastAsia" w:hAnsiTheme="minorEastAsia" w:eastAsiaTheme="minorEastAsia"/>
                <w:b/>
                <w:bCs/>
                <w:sz w:val="28"/>
                <w:szCs w:val="28"/>
              </w:rPr>
            </w:pPr>
          </w:p>
        </w:tc>
        <w:tc>
          <w:tcPr>
            <w:tcW w:w="1688" w:type="dxa"/>
            <w:vAlign w:val="center"/>
          </w:tcPr>
          <w:p>
            <w:pPr>
              <w:pStyle w:val="19"/>
              <w:spacing w:line="300" w:lineRule="exact"/>
              <w:ind w:firstLine="0" w:firstLineChars="0"/>
              <w:jc w:val="center"/>
              <w:rPr>
                <w:rFonts w:asciiTheme="minorEastAsia" w:hAnsiTheme="minorEastAsia" w:eastAsiaTheme="minorEastAsia"/>
                <w:b/>
                <w:bCs/>
                <w:sz w:val="28"/>
                <w:szCs w:val="28"/>
              </w:rPr>
            </w:pPr>
            <w:bookmarkStart w:id="41" w:name="_Toc1228"/>
            <w:r>
              <w:rPr>
                <w:rFonts w:hint="eastAsia" w:cs="宋体" w:asciiTheme="minorEastAsia" w:hAnsiTheme="minorEastAsia" w:eastAsiaTheme="minorEastAsia"/>
                <w:b/>
                <w:bCs/>
                <w:color w:val="000000"/>
                <w:kern w:val="0"/>
                <w:sz w:val="21"/>
                <w:szCs w:val="21"/>
              </w:rPr>
              <w:t>合计</w:t>
            </w:r>
            <w:bookmarkEnd w:id="41"/>
          </w:p>
        </w:tc>
        <w:tc>
          <w:tcPr>
            <w:tcW w:w="2041" w:type="dxa"/>
            <w:vAlign w:val="center"/>
          </w:tcPr>
          <w:p>
            <w:pPr>
              <w:pStyle w:val="19"/>
              <w:spacing w:line="300" w:lineRule="exact"/>
              <w:ind w:firstLine="562"/>
              <w:jc w:val="center"/>
              <w:rPr>
                <w:rFonts w:asciiTheme="minorEastAsia" w:hAnsiTheme="minorEastAsia" w:eastAsiaTheme="minorEastAsia"/>
                <w:b/>
                <w:bCs/>
                <w:sz w:val="28"/>
                <w:szCs w:val="28"/>
              </w:rPr>
            </w:pPr>
          </w:p>
        </w:tc>
        <w:tc>
          <w:tcPr>
            <w:tcW w:w="1350" w:type="dxa"/>
            <w:vAlign w:val="center"/>
          </w:tcPr>
          <w:p>
            <w:pPr>
              <w:pStyle w:val="19"/>
              <w:spacing w:line="300" w:lineRule="exact"/>
              <w:ind w:firstLine="562"/>
              <w:jc w:val="center"/>
              <w:rPr>
                <w:rFonts w:asciiTheme="minorEastAsia" w:hAnsiTheme="minorEastAsia" w:eastAsiaTheme="minorEastAsia"/>
                <w:b/>
                <w:bCs/>
                <w:sz w:val="28"/>
                <w:szCs w:val="28"/>
              </w:rPr>
            </w:pPr>
          </w:p>
        </w:tc>
        <w:tc>
          <w:tcPr>
            <w:tcW w:w="1146" w:type="dxa"/>
            <w:vAlign w:val="center"/>
          </w:tcPr>
          <w:p>
            <w:pPr>
              <w:pStyle w:val="19"/>
              <w:spacing w:line="300" w:lineRule="exact"/>
              <w:ind w:firstLine="562"/>
              <w:jc w:val="center"/>
              <w:rPr>
                <w:rFonts w:asciiTheme="minorEastAsia" w:hAnsiTheme="minorEastAsia" w:eastAsiaTheme="minorEastAsia"/>
                <w:b/>
                <w:bCs/>
                <w:sz w:val="28"/>
                <w:szCs w:val="28"/>
              </w:rPr>
            </w:pPr>
          </w:p>
        </w:tc>
        <w:tc>
          <w:tcPr>
            <w:tcW w:w="1606" w:type="dxa"/>
            <w:vAlign w:val="center"/>
          </w:tcPr>
          <w:p>
            <w:pPr>
              <w:pStyle w:val="19"/>
              <w:spacing w:line="300" w:lineRule="exact"/>
              <w:ind w:firstLine="420"/>
              <w:rPr>
                <w:rFonts w:asciiTheme="minorEastAsia" w:hAnsiTheme="minorEastAsia" w:eastAsiaTheme="minorEastAsia"/>
                <w:b/>
                <w:bCs/>
                <w:sz w:val="28"/>
                <w:szCs w:val="28"/>
              </w:rPr>
            </w:pPr>
            <w:r>
              <w:rPr>
                <w:rFonts w:hint="eastAsia" w:asciiTheme="minorEastAsia" w:hAnsiTheme="minorEastAsia" w:eastAsiaTheme="minorEastAsia"/>
                <w:sz w:val="21"/>
                <w:szCs w:val="21"/>
              </w:rPr>
              <w:fldChar w:fldCharType="begin"/>
            </w:r>
            <w:r>
              <w:rPr>
                <w:rFonts w:hint="eastAsia" w:asciiTheme="minorEastAsia" w:hAnsiTheme="minorEastAsia" w:eastAsiaTheme="minorEastAsia"/>
                <w:sz w:val="21"/>
                <w:szCs w:val="21"/>
              </w:rPr>
              <w:instrText xml:space="preserve"> = sum(F2:F20) \* MERGEFORMAT </w:instrText>
            </w:r>
            <w:r>
              <w:rPr>
                <w:rFonts w:hint="eastAsia" w:asciiTheme="minorEastAsia" w:hAnsiTheme="minorEastAsia" w:eastAsiaTheme="minorEastAsia"/>
                <w:sz w:val="21"/>
                <w:szCs w:val="21"/>
              </w:rPr>
              <w:fldChar w:fldCharType="separate"/>
            </w:r>
            <w:r>
              <w:rPr>
                <w:rFonts w:hint="eastAsia" w:asciiTheme="minorEastAsia" w:hAnsiTheme="minorEastAsia" w:eastAsiaTheme="minorEastAsia"/>
                <w:sz w:val="21"/>
                <w:szCs w:val="21"/>
              </w:rPr>
              <w:t>41.623</w:t>
            </w:r>
            <w:r>
              <w:rPr>
                <w:rFonts w:hint="eastAsia" w:asciiTheme="minorEastAsia" w:hAnsiTheme="minorEastAsia" w:eastAsiaTheme="minorEastAsia"/>
                <w:sz w:val="21"/>
                <w:szCs w:val="21"/>
              </w:rPr>
              <w:fldChar w:fldCharType="end"/>
            </w:r>
          </w:p>
        </w:tc>
      </w:tr>
    </w:tbl>
    <w:p>
      <w:pPr>
        <w:pStyle w:val="19"/>
        <w:ind w:firstLine="0" w:firstLineChars="0"/>
        <w:jc w:val="center"/>
        <w:rPr>
          <w:rFonts w:asciiTheme="minorEastAsia" w:hAnsiTheme="minorEastAsia" w:eastAsiaTheme="minorEastAsia"/>
          <w:b/>
          <w:sz w:val="28"/>
          <w:szCs w:val="28"/>
        </w:rPr>
      </w:pPr>
      <w:bookmarkStart w:id="42" w:name="_Toc13223"/>
      <w:r>
        <w:rPr>
          <w:rFonts w:hint="eastAsia" w:asciiTheme="minorEastAsia" w:hAnsiTheme="minorEastAsia" w:eastAsiaTheme="minorEastAsia"/>
          <w:b/>
          <w:sz w:val="28"/>
          <w:szCs w:val="28"/>
        </w:rPr>
        <w:t>特色农产品流通新业态建设重点工程项目</w:t>
      </w:r>
      <w:bookmarkEnd w:id="42"/>
    </w:p>
    <w:tbl>
      <w:tblPr>
        <w:tblStyle w:val="10"/>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2130"/>
        <w:gridCol w:w="1508"/>
        <w:gridCol w:w="1507"/>
        <w:gridCol w:w="1268"/>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70" w:type="dxa"/>
            <w:vAlign w:val="center"/>
          </w:tcPr>
          <w:p>
            <w:pPr>
              <w:pStyle w:val="19"/>
              <w:spacing w:line="300" w:lineRule="exact"/>
              <w:ind w:firstLine="0" w:firstLineChars="0"/>
              <w:jc w:val="center"/>
              <w:rPr>
                <w:rFonts w:asciiTheme="minorEastAsia" w:hAnsiTheme="minorEastAsia" w:eastAsiaTheme="minorEastAsia"/>
                <w:b/>
                <w:bCs/>
                <w:sz w:val="21"/>
                <w:szCs w:val="21"/>
              </w:rPr>
            </w:pPr>
            <w:bookmarkStart w:id="43" w:name="_Toc636"/>
            <w:r>
              <w:rPr>
                <w:rFonts w:hint="eastAsia" w:cs="宋体" w:asciiTheme="minorEastAsia" w:hAnsiTheme="minorEastAsia" w:eastAsiaTheme="minorEastAsia"/>
                <w:b/>
                <w:bCs/>
                <w:color w:val="000000"/>
                <w:kern w:val="0"/>
                <w:sz w:val="21"/>
                <w:szCs w:val="21"/>
              </w:rPr>
              <w:t>序号</w:t>
            </w:r>
            <w:bookmarkEnd w:id="43"/>
          </w:p>
        </w:tc>
        <w:tc>
          <w:tcPr>
            <w:tcW w:w="2130" w:type="dxa"/>
            <w:vAlign w:val="center"/>
          </w:tcPr>
          <w:p>
            <w:pPr>
              <w:pStyle w:val="19"/>
              <w:spacing w:line="300" w:lineRule="exact"/>
              <w:ind w:firstLine="0" w:firstLineChars="0"/>
              <w:jc w:val="center"/>
              <w:rPr>
                <w:rFonts w:asciiTheme="minorEastAsia" w:hAnsiTheme="minorEastAsia" w:eastAsiaTheme="minorEastAsia"/>
                <w:b/>
                <w:bCs/>
                <w:sz w:val="21"/>
                <w:szCs w:val="21"/>
              </w:rPr>
            </w:pPr>
            <w:bookmarkStart w:id="44" w:name="_Toc7102"/>
            <w:r>
              <w:rPr>
                <w:rFonts w:hint="eastAsia" w:cs="宋体" w:asciiTheme="minorEastAsia" w:hAnsiTheme="minorEastAsia" w:eastAsiaTheme="minorEastAsia"/>
                <w:b/>
                <w:bCs/>
                <w:color w:val="000000"/>
                <w:kern w:val="0"/>
                <w:sz w:val="21"/>
                <w:szCs w:val="21"/>
              </w:rPr>
              <w:t>项目全称</w:t>
            </w:r>
            <w:bookmarkEnd w:id="44"/>
          </w:p>
        </w:tc>
        <w:tc>
          <w:tcPr>
            <w:tcW w:w="1508" w:type="dxa"/>
            <w:vAlign w:val="center"/>
          </w:tcPr>
          <w:p>
            <w:pPr>
              <w:pStyle w:val="19"/>
              <w:spacing w:line="300" w:lineRule="exact"/>
              <w:ind w:firstLine="0" w:firstLineChars="0"/>
              <w:jc w:val="center"/>
              <w:rPr>
                <w:rFonts w:asciiTheme="minorEastAsia" w:hAnsiTheme="minorEastAsia" w:eastAsiaTheme="minorEastAsia"/>
                <w:b/>
                <w:bCs/>
                <w:sz w:val="21"/>
                <w:szCs w:val="21"/>
              </w:rPr>
            </w:pPr>
            <w:bookmarkStart w:id="45" w:name="_Toc14057"/>
            <w:r>
              <w:rPr>
                <w:rFonts w:hint="eastAsia" w:asciiTheme="minorEastAsia" w:hAnsiTheme="minorEastAsia" w:eastAsiaTheme="minorEastAsia"/>
                <w:b/>
                <w:bCs/>
                <w:sz w:val="21"/>
                <w:szCs w:val="21"/>
              </w:rPr>
              <w:t>投资主体</w:t>
            </w:r>
            <w:bookmarkEnd w:id="45"/>
          </w:p>
        </w:tc>
        <w:tc>
          <w:tcPr>
            <w:tcW w:w="1507" w:type="dxa"/>
            <w:vAlign w:val="center"/>
          </w:tcPr>
          <w:p>
            <w:pPr>
              <w:pStyle w:val="19"/>
              <w:spacing w:line="300" w:lineRule="exact"/>
              <w:ind w:firstLine="0" w:firstLineChars="0"/>
              <w:jc w:val="center"/>
              <w:rPr>
                <w:rFonts w:asciiTheme="minorEastAsia" w:hAnsiTheme="minorEastAsia" w:eastAsiaTheme="minorEastAsia"/>
                <w:b/>
                <w:bCs/>
                <w:sz w:val="28"/>
                <w:szCs w:val="28"/>
              </w:rPr>
            </w:pPr>
            <w:bookmarkStart w:id="46" w:name="_Toc2058"/>
            <w:r>
              <w:rPr>
                <w:rFonts w:hint="eastAsia" w:asciiTheme="minorEastAsia" w:hAnsiTheme="minorEastAsia" w:eastAsiaTheme="minorEastAsia"/>
                <w:b/>
                <w:bCs/>
                <w:sz w:val="21"/>
                <w:szCs w:val="21"/>
              </w:rPr>
              <w:t>行业类别</w:t>
            </w:r>
            <w:bookmarkEnd w:id="46"/>
          </w:p>
        </w:tc>
        <w:tc>
          <w:tcPr>
            <w:tcW w:w="1268" w:type="dxa"/>
            <w:vAlign w:val="center"/>
          </w:tcPr>
          <w:p>
            <w:pPr>
              <w:pStyle w:val="19"/>
              <w:spacing w:line="300" w:lineRule="exact"/>
              <w:ind w:firstLine="0" w:firstLineChars="0"/>
              <w:jc w:val="center"/>
              <w:rPr>
                <w:rFonts w:asciiTheme="minorEastAsia" w:hAnsiTheme="minorEastAsia" w:eastAsiaTheme="minorEastAsia"/>
                <w:b/>
                <w:bCs/>
                <w:sz w:val="28"/>
                <w:szCs w:val="28"/>
              </w:rPr>
            </w:pPr>
            <w:bookmarkStart w:id="47" w:name="_Toc26222"/>
            <w:r>
              <w:rPr>
                <w:rFonts w:hint="eastAsia" w:asciiTheme="minorEastAsia" w:hAnsiTheme="minorEastAsia" w:eastAsiaTheme="minorEastAsia"/>
                <w:b/>
                <w:bCs/>
                <w:sz w:val="21"/>
                <w:szCs w:val="21"/>
              </w:rPr>
              <w:t>建设地点</w:t>
            </w:r>
            <w:bookmarkEnd w:id="47"/>
          </w:p>
        </w:tc>
        <w:tc>
          <w:tcPr>
            <w:tcW w:w="1402" w:type="dxa"/>
            <w:vAlign w:val="center"/>
          </w:tcPr>
          <w:p>
            <w:pPr>
              <w:pStyle w:val="19"/>
              <w:spacing w:line="300" w:lineRule="exact"/>
              <w:ind w:firstLine="0" w:firstLineChars="0"/>
              <w:jc w:val="center"/>
              <w:rPr>
                <w:rFonts w:asciiTheme="minorEastAsia" w:hAnsiTheme="minorEastAsia" w:eastAsiaTheme="minorEastAsia"/>
                <w:b/>
                <w:bCs/>
                <w:sz w:val="21"/>
                <w:szCs w:val="21"/>
              </w:rPr>
            </w:pPr>
            <w:bookmarkStart w:id="48" w:name="_Toc26843"/>
            <w:r>
              <w:rPr>
                <w:rFonts w:hint="eastAsia" w:asciiTheme="minorEastAsia" w:hAnsiTheme="minorEastAsia" w:eastAsiaTheme="minorEastAsia"/>
                <w:b/>
                <w:bCs/>
                <w:sz w:val="21"/>
                <w:szCs w:val="21"/>
              </w:rPr>
              <w:t>投资总额</w:t>
            </w:r>
            <w:bookmarkEnd w:id="48"/>
          </w:p>
          <w:p>
            <w:pPr>
              <w:pStyle w:val="19"/>
              <w:spacing w:line="300" w:lineRule="exact"/>
              <w:ind w:firstLine="0" w:firstLineChars="0"/>
              <w:jc w:val="center"/>
              <w:rPr>
                <w:rFonts w:asciiTheme="minorEastAsia" w:hAnsiTheme="minorEastAsia" w:eastAsiaTheme="minorEastAsia"/>
                <w:b/>
                <w:bCs/>
                <w:sz w:val="21"/>
                <w:szCs w:val="21"/>
              </w:rPr>
            </w:pPr>
            <w:bookmarkStart w:id="49" w:name="_Toc4091"/>
            <w:r>
              <w:rPr>
                <w:rFonts w:hint="eastAsia" w:asciiTheme="minorEastAsia" w:hAnsiTheme="minorEastAsia" w:eastAsiaTheme="minorEastAsia"/>
                <w:b/>
                <w:bCs/>
                <w:sz w:val="21"/>
                <w:szCs w:val="21"/>
              </w:rPr>
              <w:t>（亿元）</w:t>
            </w:r>
            <w:bookmarkEnd w:id="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7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213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抚顺县农村电子商务综合服务平台建设项目</w:t>
            </w:r>
          </w:p>
        </w:tc>
        <w:tc>
          <w:tcPr>
            <w:tcW w:w="1508"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招商引资</w:t>
            </w:r>
          </w:p>
        </w:tc>
        <w:tc>
          <w:tcPr>
            <w:tcW w:w="1507" w:type="dxa"/>
            <w:vAlign w:val="center"/>
          </w:tcPr>
          <w:p>
            <w:pPr>
              <w:pStyle w:val="19"/>
              <w:spacing w:line="300" w:lineRule="exact"/>
              <w:ind w:firstLine="420"/>
              <w:rPr>
                <w:rFonts w:asciiTheme="minorEastAsia" w:hAnsiTheme="minorEastAsia" w:eastAsiaTheme="minorEastAsia"/>
                <w:b/>
                <w:bCs/>
                <w:sz w:val="28"/>
                <w:szCs w:val="28"/>
              </w:rPr>
            </w:pPr>
            <w:r>
              <w:rPr>
                <w:rFonts w:hint="eastAsia" w:asciiTheme="minorEastAsia" w:hAnsiTheme="minorEastAsia" w:eastAsiaTheme="minorEastAsia"/>
                <w:sz w:val="21"/>
                <w:szCs w:val="21"/>
              </w:rPr>
              <w:t>物流</w:t>
            </w:r>
          </w:p>
        </w:tc>
        <w:tc>
          <w:tcPr>
            <w:tcW w:w="1268"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抚顺县</w:t>
            </w:r>
          </w:p>
        </w:tc>
        <w:tc>
          <w:tcPr>
            <w:tcW w:w="1402" w:type="dxa"/>
            <w:vAlign w:val="center"/>
          </w:tcPr>
          <w:p>
            <w:pPr>
              <w:pStyle w:val="19"/>
              <w:spacing w:line="300" w:lineRule="exact"/>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7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2130"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辽宁三友农业生物科技有限公司区域性农产品产地仓储冷链物流设施项目</w:t>
            </w:r>
          </w:p>
        </w:tc>
        <w:tc>
          <w:tcPr>
            <w:tcW w:w="1508"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辽宁三友农业生物科技有限公司</w:t>
            </w:r>
          </w:p>
        </w:tc>
        <w:tc>
          <w:tcPr>
            <w:tcW w:w="1507"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物流</w:t>
            </w:r>
          </w:p>
        </w:tc>
        <w:tc>
          <w:tcPr>
            <w:tcW w:w="1268"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抚顺县</w:t>
            </w:r>
          </w:p>
        </w:tc>
        <w:tc>
          <w:tcPr>
            <w:tcW w:w="1402" w:type="dxa"/>
            <w:vAlign w:val="center"/>
          </w:tcPr>
          <w:p>
            <w:pPr>
              <w:pStyle w:val="19"/>
              <w:spacing w:line="300" w:lineRule="exact"/>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7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2130" w:type="dxa"/>
            <w:vAlign w:val="center"/>
          </w:tcPr>
          <w:p>
            <w:pPr>
              <w:pStyle w:val="19"/>
              <w:spacing w:line="300" w:lineRule="exact"/>
              <w:ind w:firstLine="0" w:firstLineChars="0"/>
              <w:jc w:val="left"/>
              <w:rPr>
                <w:rFonts w:asciiTheme="minorEastAsia" w:hAnsiTheme="minorEastAsia" w:eastAsiaTheme="minorEastAsia"/>
                <w:b/>
                <w:bCs/>
                <w:sz w:val="28"/>
                <w:szCs w:val="28"/>
              </w:rPr>
            </w:pPr>
            <w:r>
              <w:rPr>
                <w:rFonts w:hint="eastAsia" w:asciiTheme="minorEastAsia" w:hAnsiTheme="minorEastAsia" w:eastAsiaTheme="minorEastAsia"/>
                <w:sz w:val="21"/>
                <w:szCs w:val="21"/>
              </w:rPr>
              <w:t>抚顺县农村服务业产业集聚区建设项目</w:t>
            </w:r>
          </w:p>
        </w:tc>
        <w:tc>
          <w:tcPr>
            <w:tcW w:w="1508" w:type="dxa"/>
            <w:vAlign w:val="center"/>
          </w:tcPr>
          <w:p>
            <w:pPr>
              <w:pStyle w:val="19"/>
              <w:spacing w:line="300" w:lineRule="exact"/>
              <w:ind w:firstLine="420"/>
              <w:rPr>
                <w:rFonts w:asciiTheme="minorEastAsia" w:hAnsiTheme="minorEastAsia" w:eastAsiaTheme="minorEastAsia"/>
                <w:b/>
                <w:bCs/>
                <w:sz w:val="28"/>
                <w:szCs w:val="28"/>
              </w:rPr>
            </w:pPr>
            <w:r>
              <w:rPr>
                <w:rFonts w:hint="eastAsia" w:asciiTheme="minorEastAsia" w:hAnsiTheme="minorEastAsia" w:eastAsiaTheme="minorEastAsia"/>
                <w:sz w:val="21"/>
                <w:szCs w:val="21"/>
              </w:rPr>
              <w:t>招商引资</w:t>
            </w:r>
          </w:p>
        </w:tc>
        <w:tc>
          <w:tcPr>
            <w:tcW w:w="1507" w:type="dxa"/>
            <w:vAlign w:val="center"/>
          </w:tcPr>
          <w:p>
            <w:pPr>
              <w:pStyle w:val="19"/>
              <w:spacing w:line="300" w:lineRule="exact"/>
              <w:ind w:firstLine="420"/>
              <w:rPr>
                <w:rFonts w:asciiTheme="minorEastAsia" w:hAnsiTheme="minorEastAsia" w:eastAsiaTheme="minorEastAsia"/>
                <w:b/>
                <w:bCs/>
                <w:sz w:val="28"/>
                <w:szCs w:val="28"/>
              </w:rPr>
            </w:pPr>
            <w:r>
              <w:rPr>
                <w:rFonts w:hint="eastAsia" w:asciiTheme="minorEastAsia" w:hAnsiTheme="minorEastAsia" w:eastAsiaTheme="minorEastAsia"/>
                <w:sz w:val="21"/>
                <w:szCs w:val="21"/>
              </w:rPr>
              <w:t>物流</w:t>
            </w:r>
          </w:p>
        </w:tc>
        <w:tc>
          <w:tcPr>
            <w:tcW w:w="1268"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抚顺县</w:t>
            </w:r>
          </w:p>
        </w:tc>
        <w:tc>
          <w:tcPr>
            <w:tcW w:w="1402" w:type="dxa"/>
            <w:vAlign w:val="center"/>
          </w:tcPr>
          <w:p>
            <w:pPr>
              <w:pStyle w:val="19"/>
              <w:spacing w:line="300" w:lineRule="exact"/>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70" w:type="dxa"/>
            <w:vAlign w:val="center"/>
          </w:tcPr>
          <w:p>
            <w:pPr>
              <w:pStyle w:val="19"/>
              <w:spacing w:line="300" w:lineRule="exact"/>
              <w:ind w:firstLine="562"/>
              <w:jc w:val="center"/>
              <w:rPr>
                <w:rFonts w:asciiTheme="minorEastAsia" w:hAnsiTheme="minorEastAsia" w:eastAsiaTheme="minorEastAsia"/>
                <w:b/>
                <w:bCs/>
                <w:sz w:val="28"/>
                <w:szCs w:val="28"/>
              </w:rPr>
            </w:pPr>
          </w:p>
        </w:tc>
        <w:tc>
          <w:tcPr>
            <w:tcW w:w="2130" w:type="dxa"/>
            <w:vAlign w:val="center"/>
          </w:tcPr>
          <w:p>
            <w:pPr>
              <w:pStyle w:val="19"/>
              <w:spacing w:line="300" w:lineRule="exact"/>
              <w:ind w:firstLine="0" w:firstLineChars="0"/>
              <w:jc w:val="center"/>
              <w:rPr>
                <w:rFonts w:asciiTheme="minorEastAsia" w:hAnsiTheme="minorEastAsia" w:eastAsiaTheme="minorEastAsia"/>
                <w:b/>
                <w:bCs/>
                <w:sz w:val="28"/>
                <w:szCs w:val="28"/>
              </w:rPr>
            </w:pPr>
            <w:bookmarkStart w:id="50" w:name="_Toc14804"/>
            <w:r>
              <w:rPr>
                <w:rFonts w:hint="eastAsia" w:cs="宋体" w:asciiTheme="minorEastAsia" w:hAnsiTheme="minorEastAsia" w:eastAsiaTheme="minorEastAsia"/>
                <w:b/>
                <w:bCs/>
                <w:color w:val="000000"/>
                <w:kern w:val="0"/>
                <w:sz w:val="21"/>
                <w:szCs w:val="21"/>
              </w:rPr>
              <w:t>合计</w:t>
            </w:r>
            <w:bookmarkEnd w:id="50"/>
          </w:p>
        </w:tc>
        <w:tc>
          <w:tcPr>
            <w:tcW w:w="1508" w:type="dxa"/>
            <w:vAlign w:val="center"/>
          </w:tcPr>
          <w:p>
            <w:pPr>
              <w:pStyle w:val="19"/>
              <w:spacing w:line="300" w:lineRule="exact"/>
              <w:ind w:firstLine="562"/>
              <w:jc w:val="center"/>
              <w:rPr>
                <w:rFonts w:asciiTheme="minorEastAsia" w:hAnsiTheme="minorEastAsia" w:eastAsiaTheme="minorEastAsia"/>
                <w:b/>
                <w:bCs/>
                <w:sz w:val="28"/>
                <w:szCs w:val="28"/>
              </w:rPr>
            </w:pPr>
          </w:p>
        </w:tc>
        <w:tc>
          <w:tcPr>
            <w:tcW w:w="1507" w:type="dxa"/>
            <w:vAlign w:val="center"/>
          </w:tcPr>
          <w:p>
            <w:pPr>
              <w:pStyle w:val="19"/>
              <w:spacing w:line="300" w:lineRule="exact"/>
              <w:ind w:firstLine="562"/>
              <w:jc w:val="center"/>
              <w:rPr>
                <w:rFonts w:asciiTheme="minorEastAsia" w:hAnsiTheme="minorEastAsia" w:eastAsiaTheme="minorEastAsia"/>
                <w:b/>
                <w:bCs/>
                <w:sz w:val="28"/>
                <w:szCs w:val="28"/>
              </w:rPr>
            </w:pPr>
          </w:p>
        </w:tc>
        <w:tc>
          <w:tcPr>
            <w:tcW w:w="1268" w:type="dxa"/>
            <w:vAlign w:val="center"/>
          </w:tcPr>
          <w:p>
            <w:pPr>
              <w:pStyle w:val="19"/>
              <w:spacing w:line="300" w:lineRule="exact"/>
              <w:ind w:firstLine="562"/>
              <w:jc w:val="center"/>
              <w:rPr>
                <w:rFonts w:asciiTheme="minorEastAsia" w:hAnsiTheme="minorEastAsia" w:eastAsiaTheme="minorEastAsia"/>
                <w:b/>
                <w:bCs/>
                <w:sz w:val="28"/>
                <w:szCs w:val="28"/>
              </w:rPr>
            </w:pPr>
          </w:p>
        </w:tc>
        <w:tc>
          <w:tcPr>
            <w:tcW w:w="1402" w:type="dxa"/>
            <w:vAlign w:val="center"/>
          </w:tcPr>
          <w:p>
            <w:pPr>
              <w:pStyle w:val="19"/>
              <w:spacing w:line="300" w:lineRule="exact"/>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fldChar w:fldCharType="begin"/>
            </w:r>
            <w:r>
              <w:rPr>
                <w:rFonts w:hint="eastAsia" w:asciiTheme="minorEastAsia" w:hAnsiTheme="minorEastAsia" w:eastAsiaTheme="minorEastAsia"/>
                <w:sz w:val="21"/>
                <w:szCs w:val="21"/>
              </w:rPr>
              <w:instrText xml:space="preserve"> = sum(F2:F4) \* MERGEFORMAT </w:instrText>
            </w:r>
            <w:r>
              <w:rPr>
                <w:rFonts w:hint="eastAsia" w:asciiTheme="minorEastAsia" w:hAnsiTheme="minorEastAsia" w:eastAsiaTheme="minorEastAsia"/>
                <w:sz w:val="21"/>
                <w:szCs w:val="21"/>
              </w:rPr>
              <w:fldChar w:fldCharType="separate"/>
            </w:r>
            <w:r>
              <w:rPr>
                <w:rFonts w:hint="eastAsia" w:asciiTheme="minorEastAsia" w:hAnsiTheme="minorEastAsia" w:eastAsiaTheme="minorEastAsia"/>
                <w:sz w:val="21"/>
                <w:szCs w:val="21"/>
              </w:rPr>
              <w:t>15.6</w:t>
            </w:r>
            <w:r>
              <w:rPr>
                <w:rFonts w:hint="eastAsia" w:asciiTheme="minorEastAsia" w:hAnsiTheme="minorEastAsia" w:eastAsiaTheme="minorEastAsia"/>
                <w:sz w:val="21"/>
                <w:szCs w:val="21"/>
              </w:rPr>
              <w:fldChar w:fldCharType="end"/>
            </w:r>
          </w:p>
        </w:tc>
      </w:tr>
    </w:tbl>
    <w:p>
      <w:pPr>
        <w:pStyle w:val="19"/>
        <w:ind w:firstLine="0" w:firstLineChars="0"/>
        <w:jc w:val="center"/>
        <w:rPr>
          <w:rFonts w:asciiTheme="minorEastAsia" w:hAnsiTheme="minorEastAsia" w:eastAsiaTheme="minorEastAsia"/>
          <w:b/>
          <w:sz w:val="28"/>
          <w:szCs w:val="28"/>
        </w:rPr>
      </w:pPr>
      <w:bookmarkStart w:id="51" w:name="_Toc8015"/>
      <w:r>
        <w:rPr>
          <w:rFonts w:hint="eastAsia" w:asciiTheme="minorEastAsia" w:hAnsiTheme="minorEastAsia" w:eastAsiaTheme="minorEastAsia"/>
          <w:b/>
          <w:sz w:val="28"/>
          <w:szCs w:val="28"/>
        </w:rPr>
        <w:t>特色农产品全产业链构建重点工程项目</w:t>
      </w:r>
      <w:bookmarkEnd w:id="51"/>
    </w:p>
    <w:tbl>
      <w:tblPr>
        <w:tblStyle w:val="1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2085"/>
        <w:gridCol w:w="1533"/>
        <w:gridCol w:w="1433"/>
        <w:gridCol w:w="1425"/>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34" w:type="dxa"/>
            <w:vAlign w:val="center"/>
          </w:tcPr>
          <w:p>
            <w:pPr>
              <w:pStyle w:val="19"/>
              <w:spacing w:line="300" w:lineRule="exact"/>
              <w:ind w:firstLine="0" w:firstLineChars="0"/>
              <w:jc w:val="center"/>
              <w:rPr>
                <w:rFonts w:asciiTheme="minorEastAsia" w:hAnsiTheme="minorEastAsia" w:eastAsiaTheme="minorEastAsia"/>
                <w:b/>
                <w:bCs/>
                <w:sz w:val="21"/>
                <w:szCs w:val="21"/>
              </w:rPr>
            </w:pPr>
            <w:bookmarkStart w:id="52" w:name="_Toc17338"/>
            <w:r>
              <w:rPr>
                <w:rFonts w:hint="eastAsia" w:cs="宋体" w:asciiTheme="minorEastAsia" w:hAnsiTheme="minorEastAsia" w:eastAsiaTheme="minorEastAsia"/>
                <w:b/>
                <w:bCs/>
                <w:color w:val="000000"/>
                <w:kern w:val="0"/>
                <w:sz w:val="21"/>
                <w:szCs w:val="21"/>
              </w:rPr>
              <w:t>序</w:t>
            </w:r>
            <w:bookmarkEnd w:id="52"/>
            <w:r>
              <w:rPr>
                <w:rFonts w:hint="eastAsia" w:cs="宋体" w:asciiTheme="minorEastAsia" w:hAnsiTheme="minorEastAsia" w:eastAsiaTheme="minorEastAsia"/>
                <w:b/>
                <w:bCs/>
                <w:color w:val="000000"/>
                <w:kern w:val="0"/>
                <w:sz w:val="21"/>
                <w:szCs w:val="21"/>
              </w:rPr>
              <w:t>号</w:t>
            </w:r>
          </w:p>
        </w:tc>
        <w:tc>
          <w:tcPr>
            <w:tcW w:w="2085" w:type="dxa"/>
            <w:vAlign w:val="center"/>
          </w:tcPr>
          <w:p>
            <w:pPr>
              <w:pStyle w:val="19"/>
              <w:spacing w:line="300" w:lineRule="exact"/>
              <w:ind w:firstLine="0" w:firstLineChars="0"/>
              <w:jc w:val="center"/>
              <w:rPr>
                <w:rFonts w:asciiTheme="minorEastAsia" w:hAnsiTheme="minorEastAsia" w:eastAsiaTheme="minorEastAsia"/>
                <w:b/>
                <w:bCs/>
                <w:sz w:val="21"/>
                <w:szCs w:val="21"/>
              </w:rPr>
            </w:pPr>
            <w:bookmarkStart w:id="53" w:name="_Toc7702"/>
            <w:r>
              <w:rPr>
                <w:rFonts w:hint="eastAsia" w:cs="宋体" w:asciiTheme="minorEastAsia" w:hAnsiTheme="minorEastAsia" w:eastAsiaTheme="minorEastAsia"/>
                <w:b/>
                <w:bCs/>
                <w:color w:val="000000"/>
                <w:kern w:val="0"/>
                <w:sz w:val="21"/>
                <w:szCs w:val="21"/>
              </w:rPr>
              <w:t>项目全称</w:t>
            </w:r>
            <w:bookmarkEnd w:id="53"/>
          </w:p>
        </w:tc>
        <w:tc>
          <w:tcPr>
            <w:tcW w:w="1533" w:type="dxa"/>
            <w:vAlign w:val="center"/>
          </w:tcPr>
          <w:p>
            <w:pPr>
              <w:pStyle w:val="19"/>
              <w:spacing w:line="300" w:lineRule="exact"/>
              <w:ind w:firstLine="0" w:firstLineChars="0"/>
              <w:jc w:val="center"/>
              <w:rPr>
                <w:rFonts w:asciiTheme="minorEastAsia" w:hAnsiTheme="minorEastAsia" w:eastAsiaTheme="minorEastAsia"/>
                <w:b/>
                <w:bCs/>
                <w:sz w:val="21"/>
                <w:szCs w:val="21"/>
              </w:rPr>
            </w:pPr>
            <w:bookmarkStart w:id="54" w:name="_Toc9627"/>
            <w:r>
              <w:rPr>
                <w:rFonts w:hint="eastAsia" w:asciiTheme="minorEastAsia" w:hAnsiTheme="minorEastAsia" w:eastAsiaTheme="minorEastAsia"/>
                <w:b/>
                <w:bCs/>
                <w:sz w:val="21"/>
                <w:szCs w:val="21"/>
              </w:rPr>
              <w:t>投资主体</w:t>
            </w:r>
            <w:bookmarkEnd w:id="54"/>
          </w:p>
        </w:tc>
        <w:tc>
          <w:tcPr>
            <w:tcW w:w="1433" w:type="dxa"/>
            <w:vAlign w:val="center"/>
          </w:tcPr>
          <w:p>
            <w:pPr>
              <w:pStyle w:val="19"/>
              <w:spacing w:line="300" w:lineRule="exact"/>
              <w:ind w:firstLine="0" w:firstLineChars="0"/>
              <w:jc w:val="center"/>
              <w:rPr>
                <w:rFonts w:asciiTheme="minorEastAsia" w:hAnsiTheme="minorEastAsia" w:eastAsiaTheme="minorEastAsia"/>
                <w:b/>
                <w:bCs/>
                <w:sz w:val="28"/>
                <w:szCs w:val="28"/>
              </w:rPr>
            </w:pPr>
            <w:bookmarkStart w:id="55" w:name="_Toc17135"/>
            <w:r>
              <w:rPr>
                <w:rFonts w:hint="eastAsia" w:asciiTheme="minorEastAsia" w:hAnsiTheme="minorEastAsia" w:eastAsiaTheme="minorEastAsia"/>
                <w:b/>
                <w:bCs/>
                <w:sz w:val="21"/>
                <w:szCs w:val="21"/>
              </w:rPr>
              <w:t>行业类别</w:t>
            </w:r>
            <w:bookmarkEnd w:id="55"/>
          </w:p>
        </w:tc>
        <w:tc>
          <w:tcPr>
            <w:tcW w:w="1425" w:type="dxa"/>
            <w:vAlign w:val="center"/>
          </w:tcPr>
          <w:p>
            <w:pPr>
              <w:pStyle w:val="19"/>
              <w:spacing w:line="300" w:lineRule="exact"/>
              <w:ind w:firstLine="0" w:firstLineChars="0"/>
              <w:jc w:val="center"/>
              <w:rPr>
                <w:rFonts w:asciiTheme="minorEastAsia" w:hAnsiTheme="minorEastAsia" w:eastAsiaTheme="minorEastAsia"/>
                <w:b/>
                <w:bCs/>
                <w:sz w:val="28"/>
                <w:szCs w:val="28"/>
              </w:rPr>
            </w:pPr>
            <w:bookmarkStart w:id="56" w:name="_Toc30115"/>
            <w:r>
              <w:rPr>
                <w:rFonts w:hint="eastAsia" w:asciiTheme="minorEastAsia" w:hAnsiTheme="minorEastAsia" w:eastAsiaTheme="minorEastAsia"/>
                <w:b/>
                <w:bCs/>
                <w:sz w:val="21"/>
                <w:szCs w:val="21"/>
              </w:rPr>
              <w:t>建设地点</w:t>
            </w:r>
            <w:bookmarkEnd w:id="56"/>
          </w:p>
        </w:tc>
        <w:tc>
          <w:tcPr>
            <w:tcW w:w="1420" w:type="dxa"/>
            <w:vAlign w:val="center"/>
          </w:tcPr>
          <w:p>
            <w:pPr>
              <w:pStyle w:val="19"/>
              <w:spacing w:line="300" w:lineRule="exact"/>
              <w:ind w:firstLine="0" w:firstLineChars="0"/>
              <w:jc w:val="center"/>
              <w:rPr>
                <w:rFonts w:asciiTheme="minorEastAsia" w:hAnsiTheme="minorEastAsia" w:eastAsiaTheme="minorEastAsia"/>
                <w:b/>
                <w:bCs/>
                <w:sz w:val="21"/>
                <w:szCs w:val="21"/>
              </w:rPr>
            </w:pPr>
            <w:bookmarkStart w:id="57" w:name="_Toc13815"/>
            <w:r>
              <w:rPr>
                <w:rFonts w:hint="eastAsia" w:asciiTheme="minorEastAsia" w:hAnsiTheme="minorEastAsia" w:eastAsiaTheme="minorEastAsia"/>
                <w:b/>
                <w:bCs/>
                <w:sz w:val="21"/>
                <w:szCs w:val="21"/>
              </w:rPr>
              <w:t>投资总额</w:t>
            </w:r>
            <w:bookmarkEnd w:id="57"/>
          </w:p>
          <w:p>
            <w:pPr>
              <w:pStyle w:val="19"/>
              <w:spacing w:line="300" w:lineRule="exact"/>
              <w:ind w:firstLine="0" w:firstLineChars="0"/>
              <w:jc w:val="center"/>
              <w:rPr>
                <w:rFonts w:asciiTheme="minorEastAsia" w:hAnsiTheme="minorEastAsia" w:eastAsiaTheme="minorEastAsia"/>
                <w:b/>
                <w:bCs/>
                <w:sz w:val="21"/>
                <w:szCs w:val="21"/>
              </w:rPr>
            </w:pPr>
            <w:bookmarkStart w:id="58" w:name="_Toc23060"/>
            <w:r>
              <w:rPr>
                <w:rFonts w:hint="eastAsia" w:asciiTheme="minorEastAsia" w:hAnsiTheme="minorEastAsia" w:eastAsiaTheme="minorEastAsia"/>
                <w:b/>
                <w:bCs/>
                <w:sz w:val="21"/>
                <w:szCs w:val="21"/>
              </w:rPr>
              <w:t>（亿元）</w:t>
            </w:r>
            <w:bookmarkEnd w:id="5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34"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2085"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顺城区田园综合体建设项目</w:t>
            </w:r>
          </w:p>
        </w:tc>
        <w:tc>
          <w:tcPr>
            <w:tcW w:w="1533"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招商引资</w:t>
            </w:r>
          </w:p>
        </w:tc>
        <w:tc>
          <w:tcPr>
            <w:tcW w:w="1433"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一二三产业融合</w:t>
            </w:r>
          </w:p>
        </w:tc>
        <w:tc>
          <w:tcPr>
            <w:tcW w:w="142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顺城区</w:t>
            </w:r>
          </w:p>
        </w:tc>
        <w:tc>
          <w:tcPr>
            <w:tcW w:w="142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34"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2085"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新抚区田园综合体建设项目</w:t>
            </w:r>
          </w:p>
        </w:tc>
        <w:tc>
          <w:tcPr>
            <w:tcW w:w="1533"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招商引资</w:t>
            </w:r>
          </w:p>
        </w:tc>
        <w:tc>
          <w:tcPr>
            <w:tcW w:w="1433"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一二三产业融合</w:t>
            </w:r>
          </w:p>
        </w:tc>
        <w:tc>
          <w:tcPr>
            <w:tcW w:w="142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新抚区</w:t>
            </w:r>
          </w:p>
        </w:tc>
        <w:tc>
          <w:tcPr>
            <w:tcW w:w="142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34"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2085" w:type="dxa"/>
            <w:vAlign w:val="center"/>
          </w:tcPr>
          <w:p>
            <w:pPr>
              <w:pStyle w:val="19"/>
              <w:spacing w:line="300" w:lineRule="exact"/>
              <w:ind w:firstLine="0" w:firstLineChars="0"/>
              <w:jc w:val="left"/>
              <w:rPr>
                <w:rFonts w:asciiTheme="minorEastAsia" w:hAnsiTheme="minorEastAsia" w:eastAsiaTheme="minorEastAsia"/>
                <w:sz w:val="21"/>
                <w:szCs w:val="21"/>
              </w:rPr>
            </w:pPr>
            <w:r>
              <w:rPr>
                <w:rFonts w:hint="eastAsia" w:asciiTheme="minorEastAsia" w:hAnsiTheme="minorEastAsia" w:eastAsiaTheme="minorEastAsia"/>
                <w:sz w:val="21"/>
                <w:szCs w:val="21"/>
              </w:rPr>
              <w:t>清原县田园综合体建设项目</w:t>
            </w:r>
          </w:p>
        </w:tc>
        <w:tc>
          <w:tcPr>
            <w:tcW w:w="1533"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招商引资</w:t>
            </w:r>
          </w:p>
        </w:tc>
        <w:tc>
          <w:tcPr>
            <w:tcW w:w="1433" w:type="dxa"/>
            <w:vAlign w:val="center"/>
          </w:tcPr>
          <w:p>
            <w:pPr>
              <w:pStyle w:val="19"/>
              <w:spacing w:line="300" w:lineRule="exact"/>
              <w:ind w:firstLine="0" w:firstLineChars="0"/>
              <w:jc w:val="center"/>
              <w:rPr>
                <w:rFonts w:asciiTheme="minorEastAsia" w:hAnsiTheme="minorEastAsia" w:eastAsiaTheme="minorEastAsia"/>
                <w:b/>
                <w:bCs/>
                <w:sz w:val="28"/>
                <w:szCs w:val="28"/>
              </w:rPr>
            </w:pPr>
            <w:r>
              <w:rPr>
                <w:rFonts w:hint="eastAsia" w:asciiTheme="minorEastAsia" w:hAnsiTheme="minorEastAsia" w:eastAsiaTheme="minorEastAsia"/>
                <w:sz w:val="21"/>
                <w:szCs w:val="21"/>
              </w:rPr>
              <w:t>一二三产业融合</w:t>
            </w:r>
          </w:p>
        </w:tc>
        <w:tc>
          <w:tcPr>
            <w:tcW w:w="1425"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清原县</w:t>
            </w:r>
          </w:p>
        </w:tc>
        <w:tc>
          <w:tcPr>
            <w:tcW w:w="142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34" w:type="dxa"/>
            <w:vAlign w:val="center"/>
          </w:tcPr>
          <w:p>
            <w:pPr>
              <w:pStyle w:val="19"/>
              <w:spacing w:line="300" w:lineRule="exact"/>
              <w:ind w:firstLine="562"/>
              <w:jc w:val="center"/>
              <w:rPr>
                <w:rFonts w:asciiTheme="minorEastAsia" w:hAnsiTheme="minorEastAsia" w:eastAsiaTheme="minorEastAsia"/>
                <w:b/>
                <w:bCs/>
                <w:sz w:val="28"/>
                <w:szCs w:val="28"/>
              </w:rPr>
            </w:pPr>
          </w:p>
        </w:tc>
        <w:tc>
          <w:tcPr>
            <w:tcW w:w="2085" w:type="dxa"/>
            <w:vAlign w:val="center"/>
          </w:tcPr>
          <w:p>
            <w:pPr>
              <w:pStyle w:val="19"/>
              <w:spacing w:line="300" w:lineRule="exact"/>
              <w:ind w:firstLine="0" w:firstLineChars="0"/>
              <w:jc w:val="center"/>
              <w:rPr>
                <w:rFonts w:asciiTheme="minorEastAsia" w:hAnsiTheme="minorEastAsia" w:eastAsiaTheme="minorEastAsia"/>
                <w:b/>
                <w:bCs/>
                <w:sz w:val="28"/>
                <w:szCs w:val="28"/>
              </w:rPr>
            </w:pPr>
            <w:bookmarkStart w:id="59" w:name="_Toc25187"/>
            <w:r>
              <w:rPr>
                <w:rFonts w:hint="eastAsia" w:cs="宋体" w:asciiTheme="minorEastAsia" w:hAnsiTheme="minorEastAsia" w:eastAsiaTheme="minorEastAsia"/>
                <w:b/>
                <w:bCs/>
                <w:color w:val="000000"/>
                <w:kern w:val="0"/>
                <w:sz w:val="21"/>
                <w:szCs w:val="21"/>
              </w:rPr>
              <w:t>合计</w:t>
            </w:r>
            <w:bookmarkEnd w:id="59"/>
          </w:p>
        </w:tc>
        <w:tc>
          <w:tcPr>
            <w:tcW w:w="1533" w:type="dxa"/>
            <w:vAlign w:val="center"/>
          </w:tcPr>
          <w:p>
            <w:pPr>
              <w:pStyle w:val="19"/>
              <w:spacing w:line="300" w:lineRule="exact"/>
              <w:ind w:firstLine="562"/>
              <w:jc w:val="center"/>
              <w:rPr>
                <w:rFonts w:asciiTheme="minorEastAsia" w:hAnsiTheme="minorEastAsia" w:eastAsiaTheme="minorEastAsia"/>
                <w:b/>
                <w:bCs/>
                <w:sz w:val="28"/>
                <w:szCs w:val="28"/>
              </w:rPr>
            </w:pPr>
          </w:p>
        </w:tc>
        <w:tc>
          <w:tcPr>
            <w:tcW w:w="1433" w:type="dxa"/>
            <w:vAlign w:val="center"/>
          </w:tcPr>
          <w:p>
            <w:pPr>
              <w:pStyle w:val="19"/>
              <w:spacing w:line="300" w:lineRule="exact"/>
              <w:ind w:firstLine="562"/>
              <w:jc w:val="center"/>
              <w:rPr>
                <w:rFonts w:asciiTheme="minorEastAsia" w:hAnsiTheme="minorEastAsia" w:eastAsiaTheme="minorEastAsia"/>
                <w:b/>
                <w:bCs/>
                <w:sz w:val="28"/>
                <w:szCs w:val="28"/>
              </w:rPr>
            </w:pPr>
          </w:p>
        </w:tc>
        <w:tc>
          <w:tcPr>
            <w:tcW w:w="1425" w:type="dxa"/>
            <w:vAlign w:val="center"/>
          </w:tcPr>
          <w:p>
            <w:pPr>
              <w:pStyle w:val="19"/>
              <w:spacing w:line="300" w:lineRule="exact"/>
              <w:ind w:firstLine="0" w:firstLineChars="0"/>
              <w:jc w:val="center"/>
              <w:rPr>
                <w:rFonts w:asciiTheme="minorEastAsia" w:hAnsiTheme="minorEastAsia" w:eastAsiaTheme="minorEastAsia"/>
                <w:sz w:val="21"/>
                <w:szCs w:val="21"/>
              </w:rPr>
            </w:pPr>
          </w:p>
        </w:tc>
        <w:tc>
          <w:tcPr>
            <w:tcW w:w="1420" w:type="dxa"/>
            <w:vAlign w:val="center"/>
          </w:tcPr>
          <w:p>
            <w:pPr>
              <w:pStyle w:val="19"/>
              <w:spacing w:line="30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4.32</w:t>
            </w:r>
          </w:p>
        </w:tc>
      </w:tr>
    </w:tbl>
    <w:p>
      <w:pPr>
        <w:spacing w:line="1000" w:lineRule="exact"/>
        <w:jc w:val="center"/>
        <w:outlineLvl w:val="0"/>
        <w:rPr>
          <w:rFonts w:ascii="黑体" w:hAnsi="黑体" w:eastAsia="黑体" w:cs="楷体_GB2312"/>
          <w:b/>
          <w:bCs/>
          <w:kern w:val="0"/>
          <w:sz w:val="32"/>
          <w:szCs w:val="32"/>
        </w:rPr>
      </w:pPr>
      <w:bookmarkStart w:id="60" w:name="_Toc16305"/>
      <w:r>
        <w:rPr>
          <w:rFonts w:hint="eastAsia" w:ascii="黑体" w:hAnsi="黑体" w:eastAsia="黑体" w:cs="楷体_GB2312"/>
          <w:b/>
          <w:bCs/>
          <w:kern w:val="0"/>
          <w:sz w:val="32"/>
          <w:szCs w:val="32"/>
        </w:rPr>
        <w:t>六、保障措施</w:t>
      </w:r>
      <w:bookmarkEnd w:id="60"/>
    </w:p>
    <w:p>
      <w:pPr>
        <w:pStyle w:val="9"/>
        <w:shd w:val="clear" w:color="auto" w:fill="FFFFFF"/>
        <w:spacing w:before="0" w:beforeAutospacing="0" w:after="0" w:afterAutospacing="0" w:line="600" w:lineRule="exact"/>
        <w:ind w:firstLine="643" w:firstLineChars="200"/>
        <w:jc w:val="both"/>
        <w:outlineLvl w:val="1"/>
        <w:rPr>
          <w:rFonts w:cs="黑体" w:asciiTheme="minorEastAsia" w:hAnsiTheme="minorEastAsia" w:eastAsiaTheme="minorEastAsia"/>
          <w:b/>
          <w:bCs/>
          <w:kern w:val="2"/>
          <w:sz w:val="32"/>
          <w:szCs w:val="32"/>
        </w:rPr>
      </w:pPr>
      <w:bookmarkStart w:id="61" w:name="_Toc19390"/>
      <w:bookmarkStart w:id="62" w:name="_Toc2184"/>
      <w:r>
        <w:rPr>
          <w:rFonts w:hint="eastAsia" w:cs="黑体" w:asciiTheme="minorEastAsia" w:hAnsiTheme="minorEastAsia" w:eastAsiaTheme="minorEastAsia"/>
          <w:b/>
          <w:bCs/>
          <w:kern w:val="2"/>
          <w:sz w:val="32"/>
          <w:szCs w:val="32"/>
        </w:rPr>
        <w:t>（一）落实主体责任</w:t>
      </w:r>
      <w:bookmarkEnd w:id="61"/>
      <w:bookmarkEnd w:id="62"/>
    </w:p>
    <w:p>
      <w:pPr>
        <w:pStyle w:val="9"/>
        <w:shd w:val="clear" w:color="auto" w:fill="FFFFFF"/>
        <w:spacing w:before="0" w:beforeAutospacing="0" w:after="0" w:afterAutospacing="0" w:line="600" w:lineRule="exact"/>
        <w:ind w:firstLine="640" w:firstLineChars="200"/>
        <w:jc w:val="both"/>
        <w:rPr>
          <w:rFonts w:eastAsia="仿宋_GB2312" w:cs="黑体"/>
          <w:kern w:val="2"/>
          <w:sz w:val="32"/>
          <w:szCs w:val="32"/>
        </w:rPr>
      </w:pPr>
      <w:r>
        <w:rPr>
          <w:rFonts w:hint="eastAsia" w:ascii="楷体" w:hAnsi="楷体" w:eastAsia="楷体" w:cs="黑体"/>
          <w:bCs/>
          <w:kern w:val="2"/>
          <w:sz w:val="32"/>
          <w:szCs w:val="32"/>
        </w:rPr>
        <w:t>1.加强组织领导。</w:t>
      </w:r>
      <w:r>
        <w:rPr>
          <w:rFonts w:hint="eastAsia" w:eastAsia="仿宋_GB2312" w:cs="黑体"/>
          <w:kern w:val="2"/>
          <w:sz w:val="32"/>
          <w:szCs w:val="32"/>
        </w:rPr>
        <w:t>各部门要充分认识发展农产品加工的重大战略意义，把加快发展农产品加工业摆上重要议事日程。要根据新形势、新要求，建立统一、协调、高效的工作体系，落实机构人员，明确工作责任，使农产品加工工作责任落到实处。成立加快发展特色农产品深加工业领导小组，组长由市农业农村局主要负责同志担任，副组长由局分管负责同志担任，成员为局属有关单位、机关有关科室主要负责人。领导小组下设办公室，办公室设在局乡村产业发展科。各县（市、区）农业农村局成立相应机构，负责辖区内相关任务的组织实施。领导小组要全面调查掌握特色农产品深加工业的发展现状和短板，进一步研究、制定科学的发展规划并付诸实施，积极协调落实促进特色农产品深加工业发展的政策措施，共同推动特色农产品深加工业持续健康发展。</w:t>
      </w:r>
    </w:p>
    <w:p>
      <w:pPr>
        <w:pStyle w:val="9"/>
        <w:shd w:val="clear" w:color="auto" w:fill="FFFFFF"/>
        <w:spacing w:before="0" w:beforeAutospacing="0" w:after="0" w:afterAutospacing="0" w:line="600" w:lineRule="exact"/>
        <w:ind w:firstLine="640" w:firstLineChars="200"/>
        <w:jc w:val="both"/>
        <w:rPr>
          <w:rFonts w:eastAsia="仿宋_GB2312" w:cs="黑体"/>
          <w:kern w:val="2"/>
          <w:sz w:val="32"/>
          <w:szCs w:val="32"/>
          <w:lang w:val="zh-CN"/>
        </w:rPr>
      </w:pPr>
      <w:r>
        <w:rPr>
          <w:rFonts w:hint="eastAsia" w:ascii="楷体" w:hAnsi="楷体" w:eastAsia="楷体" w:cs="黑体"/>
          <w:bCs/>
          <w:kern w:val="2"/>
          <w:sz w:val="32"/>
          <w:szCs w:val="32"/>
        </w:rPr>
        <w:t>2.完善绩效考核。</w:t>
      </w:r>
      <w:r>
        <w:rPr>
          <w:rFonts w:hint="eastAsia" w:eastAsia="仿宋_GB2312" w:cs="黑体"/>
          <w:kern w:val="2"/>
          <w:sz w:val="32"/>
          <w:szCs w:val="32"/>
          <w:lang w:val="zh-CN"/>
        </w:rPr>
        <w:t>各县（市、区）农业农村部门要把发展特色农产品深加工业作为发展现代农业的重要抓手，切实加强组织领导，及时研究和解决工作中遇到的重大问题。市农业农村局将根据特色农产品深加工业实施需要，会同有关部门修订完善《抚顺市促进现代农业发展和乡村振兴若干政策》。各县（市、区）农业农村部门、市局有关单位科室要落实责任，强化服务，将相关任务列入年度工作计划，纳入年度绩效考核范围。</w:t>
      </w:r>
    </w:p>
    <w:p>
      <w:pPr>
        <w:pStyle w:val="4"/>
        <w:spacing w:line="600" w:lineRule="exact"/>
        <w:ind w:firstLine="643" w:firstLineChars="200"/>
        <w:outlineLvl w:val="1"/>
        <w:rPr>
          <w:rFonts w:cs="仿宋_GB2312" w:asciiTheme="minorEastAsia" w:hAnsiTheme="minorEastAsia" w:eastAsiaTheme="minorEastAsia"/>
          <w:b/>
          <w:bCs/>
          <w:sz w:val="32"/>
          <w:szCs w:val="32"/>
        </w:rPr>
      </w:pPr>
      <w:bookmarkStart w:id="63" w:name="_Toc365"/>
      <w:bookmarkStart w:id="64" w:name="_Toc7861"/>
      <w:r>
        <w:rPr>
          <w:rFonts w:hint="eastAsia" w:cs="仿宋_GB2312" w:asciiTheme="minorEastAsia" w:hAnsiTheme="minorEastAsia" w:eastAsiaTheme="minorEastAsia"/>
          <w:b/>
          <w:bCs/>
          <w:sz w:val="32"/>
          <w:szCs w:val="32"/>
        </w:rPr>
        <w:t>（二）加强要素保障</w:t>
      </w:r>
      <w:bookmarkEnd w:id="63"/>
      <w:bookmarkEnd w:id="64"/>
    </w:p>
    <w:p>
      <w:pPr>
        <w:pStyle w:val="9"/>
        <w:shd w:val="clear" w:color="auto" w:fill="FFFFFF"/>
        <w:spacing w:before="0" w:beforeAutospacing="0" w:after="0" w:afterAutospacing="0" w:line="600" w:lineRule="exact"/>
        <w:ind w:firstLine="640" w:firstLineChars="200"/>
        <w:jc w:val="both"/>
        <w:rPr>
          <w:rFonts w:eastAsia="仿宋_GB2312" w:cs="黑体"/>
          <w:kern w:val="2"/>
          <w:sz w:val="32"/>
          <w:szCs w:val="32"/>
          <w:lang w:val="zh-CN"/>
        </w:rPr>
      </w:pPr>
      <w:r>
        <w:rPr>
          <w:rFonts w:hint="eastAsia" w:ascii="楷体" w:hAnsi="楷体" w:eastAsia="楷体" w:cs="黑体"/>
          <w:bCs/>
          <w:kern w:val="2"/>
          <w:sz w:val="32"/>
          <w:szCs w:val="32"/>
        </w:rPr>
        <w:t>1.政策保障。</w:t>
      </w:r>
      <w:r>
        <w:rPr>
          <w:rFonts w:hint="eastAsia" w:eastAsia="仿宋_GB2312" w:cs="黑体"/>
          <w:kern w:val="2"/>
          <w:sz w:val="32"/>
          <w:szCs w:val="32"/>
        </w:rPr>
        <w:t>制定抚顺特色农产品深加工产业高质量发展政策，各级农业主管部门要积极协调落实财政、税收、金融、用电、用地等扶持特色农产品深加工业发展的相关政策，构建促进特色农产品深加工业发展政策体系。</w:t>
      </w:r>
      <w:r>
        <w:rPr>
          <w:rFonts w:hint="eastAsia" w:eastAsia="仿宋_GB2312" w:cs="黑体"/>
          <w:kern w:val="2"/>
          <w:sz w:val="32"/>
          <w:szCs w:val="32"/>
          <w:lang w:val="zh-CN"/>
        </w:rPr>
        <w:t>完善财政奖补政策，结合中央一号文件关于支持农业发展的新要求，每年对市农业奖补政策进行修订完善，出台促进现代农业发展若干政策“升级版”，突出对特色农产品深加工业、“一县一业”以及品牌建设的支持。</w:t>
      </w:r>
      <w:r>
        <w:rPr>
          <w:rFonts w:hint="eastAsia" w:eastAsia="仿宋_GB2312" w:cs="黑体"/>
          <w:kern w:val="2"/>
          <w:sz w:val="32"/>
          <w:szCs w:val="32"/>
        </w:rPr>
        <w:t>在大力促进自主创新、发展壮大深加工企业、推进创新成果产业化、开展应用示范工程、建立深加工产业集聚区、培养高素质人才队伍、开拓市场予以扶持，进一步优化产业发展政策环境。</w:t>
      </w:r>
    </w:p>
    <w:p>
      <w:pPr>
        <w:pStyle w:val="9"/>
        <w:shd w:val="clear" w:color="auto" w:fill="FFFFFF"/>
        <w:spacing w:before="0" w:beforeAutospacing="0" w:after="0" w:afterAutospacing="0" w:line="600" w:lineRule="exact"/>
        <w:ind w:firstLine="640" w:firstLineChars="200"/>
        <w:jc w:val="both"/>
        <w:rPr>
          <w:rFonts w:hint="eastAsia" w:ascii="仿宋_GB2312" w:hAnsi="仿宋_GB2312" w:eastAsia="仿宋_GB2312" w:cs="仿宋_GB2312"/>
          <w:kern w:val="2"/>
          <w:sz w:val="32"/>
          <w:szCs w:val="32"/>
          <w:lang w:val="zh-CN"/>
        </w:rPr>
      </w:pPr>
      <w:r>
        <w:rPr>
          <w:rFonts w:hint="eastAsia" w:ascii="楷体" w:hAnsi="楷体" w:eastAsia="楷体" w:cs="仿宋_GB2312"/>
          <w:bCs/>
          <w:sz w:val="32"/>
          <w:szCs w:val="32"/>
        </w:rPr>
        <w:t>2.资金保障。</w:t>
      </w:r>
      <w:r>
        <w:rPr>
          <w:rFonts w:hint="eastAsia" w:ascii="仿宋_GB2312" w:hAnsi="仿宋_GB2312" w:eastAsia="仿宋_GB2312" w:cs="仿宋_GB2312"/>
          <w:sz w:val="32"/>
          <w:szCs w:val="32"/>
        </w:rPr>
        <w:t>加大财政投入力度，</w:t>
      </w:r>
      <w:r>
        <w:rPr>
          <w:rFonts w:hint="eastAsia" w:ascii="仿宋_GB2312" w:hAnsi="仿宋_GB2312" w:eastAsia="仿宋_GB2312" w:cs="仿宋_GB2312"/>
          <w:kern w:val="2"/>
          <w:sz w:val="32"/>
          <w:szCs w:val="32"/>
        </w:rPr>
        <w:t>多渠道整合和统筹支农资金，进一步加大对特色农产品深加工业的资金项目扶持，每年有计划地扶持一批特色农产品深加工业转型升级、科技创新、质量品牌提升项目。撬动金融资本和社会资金大力投入特色农产品深加工业，鼓励、引导创业投资机构和产业投资基金投资特色农产品深加工项目。通过PPP等方式，吸引更多社会资本加大深加工园区、聚集区基础设施建设的投资力度。支持信用担保机构给对特色农产品深加工企业提供贷款担保。</w:t>
      </w:r>
      <w:r>
        <w:rPr>
          <w:rFonts w:hint="eastAsia" w:ascii="仿宋_GB2312" w:hAnsi="仿宋_GB2312" w:eastAsia="仿宋_GB2312" w:cs="仿宋_GB2312"/>
          <w:kern w:val="2"/>
          <w:sz w:val="32"/>
          <w:szCs w:val="32"/>
          <w:lang w:val="zh-CN"/>
        </w:rPr>
        <w:t>深化政银企对接，协调支持农业企业及新型主体发展的资金需求。</w:t>
      </w:r>
    </w:p>
    <w:p>
      <w:pPr>
        <w:pStyle w:val="4"/>
        <w:spacing w:line="600" w:lineRule="exact"/>
        <w:ind w:firstLine="640" w:firstLineChars="200"/>
        <w:rPr>
          <w:rFonts w:ascii="仿宋_GB2312" w:hAnsi="仿宋_GB2312" w:eastAsia="仿宋_GB2312" w:cs="仿宋_GB2312"/>
          <w:kern w:val="0"/>
          <w:sz w:val="32"/>
          <w:szCs w:val="32"/>
        </w:rPr>
      </w:pPr>
      <w:r>
        <w:rPr>
          <w:rFonts w:hint="eastAsia" w:ascii="楷体" w:hAnsi="楷体" w:eastAsia="楷体" w:cs="仿宋_GB2312"/>
          <w:bCs/>
          <w:sz w:val="32"/>
          <w:szCs w:val="32"/>
        </w:rPr>
        <w:t>3.人才保障。</w:t>
      </w:r>
      <w:r>
        <w:rPr>
          <w:rFonts w:hint="eastAsia" w:eastAsia="仿宋_GB2312" w:cs="黑体"/>
          <w:sz w:val="32"/>
          <w:szCs w:val="32"/>
        </w:rPr>
        <w:t>加强特色农产品深加工业人才培养，培育一支具有世界眼光、经营管理水平高、热心服务“三农”的专业技术、经营管理等复合型人才队伍。</w:t>
      </w:r>
      <w:r>
        <w:rPr>
          <w:rFonts w:ascii="仿宋_GB2312" w:hAnsi="仿宋_GB2312" w:eastAsia="仿宋_GB2312" w:cs="仿宋_GB2312"/>
          <w:kern w:val="0"/>
          <w:sz w:val="32"/>
          <w:szCs w:val="32"/>
        </w:rPr>
        <w:t>探索多样化人才培养模式，加大对现有人才的培养力度，深入实施新时代“三项培养”工程，吸引抚顺籍各类人才回归乡村，建立自主培养与人才引进相结合，充分利用国家、地方相关人才政策“柔性引进人才”。学历教育、技能培训、实践锻炼等多措并举的农村人力资源开发机制。注重挖掘培养脱贫攻坚战场上的“土专家”“田秀才”，建立“专门机构+商企资源+村社主体”的农村实用人才培训体系，开展农村实用技能培训指导。鼓励高等院校、中等职业学校和技工院校开设涉农专业，为乡村振兴培养专业化人才。深入推进高校毕业生“三支一扶”等计划，引导高校毕业生特别是农科类毕业生到乡村工作。健全以职业农民为主体的农村实用人才评价制度，分层级、分地区、分类型制定农村实用人才评价标准，完善教育培训、认定评价管理、政策扶持“三位一体”的制度，对农业技术推广、带头致富、脱贫攻坚、发展经济、美丽乡村建设中的人才及贡献增加权重评价。</w:t>
      </w:r>
    </w:p>
    <w:p>
      <w:pPr>
        <w:pStyle w:val="4"/>
        <w:spacing w:line="600" w:lineRule="exact"/>
        <w:ind w:firstLine="640" w:firstLineChars="200"/>
        <w:rPr>
          <w:rFonts w:ascii="仿宋_GB2312" w:hAnsi="仿宋_GB2312" w:eastAsia="仿宋_GB2312" w:cs="仿宋_GB2312"/>
          <w:kern w:val="0"/>
          <w:sz w:val="32"/>
          <w:szCs w:val="32"/>
        </w:rPr>
      </w:pPr>
      <w:r>
        <w:rPr>
          <w:rFonts w:hint="eastAsia" w:ascii="楷体" w:hAnsi="楷体" w:eastAsia="楷体" w:cs="仿宋_GB2312"/>
          <w:bCs/>
          <w:kern w:val="0"/>
          <w:sz w:val="32"/>
          <w:szCs w:val="32"/>
        </w:rPr>
        <w:t>4.空间保障。</w:t>
      </w:r>
      <w:r>
        <w:rPr>
          <w:rFonts w:hint="eastAsia" w:ascii="仿宋_GB2312" w:hAnsi="仿宋_GB2312" w:eastAsia="仿宋_GB2312" w:cs="仿宋_GB2312"/>
          <w:kern w:val="0"/>
          <w:sz w:val="32"/>
          <w:szCs w:val="32"/>
        </w:rPr>
        <w:t>合理扩大对特色农产品深加工产业发展的土地供给，保障特色农产品深加工产业用地有限纳入近期建设规划年度实施计划和年度土地利用计划中。加强统筹规划，整合空间资源，优化产业布局，加快特色农产品深加工产业集聚区的建设，完善深加工项目周边基础设施建设，严格节能减排要求，推进清洁生产。适度放宽深加工企业租赁、购买产业发展用房的条件，充分保障特色农产品深加工产业发展的空间保障。</w:t>
      </w:r>
    </w:p>
    <w:p>
      <w:pPr>
        <w:pStyle w:val="4"/>
        <w:spacing w:line="600" w:lineRule="exact"/>
        <w:ind w:firstLine="640" w:firstLineChars="200"/>
        <w:rPr>
          <w:rFonts w:eastAsia="仿宋_GB2312" w:cs="黑体"/>
          <w:sz w:val="32"/>
          <w:szCs w:val="32"/>
        </w:rPr>
      </w:pPr>
      <w:r>
        <w:rPr>
          <w:rFonts w:hint="eastAsia" w:ascii="楷体" w:hAnsi="楷体" w:eastAsia="楷体" w:cs="仿宋_GB2312"/>
          <w:bCs/>
          <w:kern w:val="0"/>
          <w:sz w:val="32"/>
          <w:szCs w:val="32"/>
        </w:rPr>
        <w:t>5.公共服务保障。</w:t>
      </w:r>
      <w:r>
        <w:rPr>
          <w:rFonts w:hint="eastAsia" w:eastAsia="仿宋_GB2312" w:cs="黑体"/>
          <w:sz w:val="32"/>
          <w:szCs w:val="32"/>
        </w:rPr>
        <w:t>推进特色农产品深加工科技创新对接交流、展示展销平台建设，建立健全技术推广、成果转化、人才培训等社会化服务体系。建立特色农产品深加工业发展专家咨询库，加强政策、技术咨询等公共服务。完善特色农产品深加工业统计制度和调查方法，开展行业运行监测分析。搭建经贸合作平台，支持特色农产品深加工企业走出去，在更高层次、更大范围参与国际国内经贸合作和产品展示展销，扩大对外影响力。健全社会化服务组织，围绕特色农产品深加工业发展的需要，开展行业状况调查、产业规划制定、诚信体系建设、项目评估、技术咨询、质量认证等方面的服务，促进行业健康发展。</w:t>
      </w:r>
    </w:p>
    <w:p>
      <w:pPr>
        <w:pStyle w:val="4"/>
        <w:spacing w:line="600" w:lineRule="exact"/>
        <w:ind w:firstLine="643" w:firstLineChars="200"/>
        <w:outlineLvl w:val="1"/>
        <w:rPr>
          <w:rFonts w:cs="仿宋_GB2312" w:asciiTheme="minorEastAsia" w:hAnsiTheme="minorEastAsia" w:eastAsiaTheme="minorEastAsia"/>
          <w:b/>
          <w:bCs/>
          <w:sz w:val="32"/>
          <w:szCs w:val="32"/>
        </w:rPr>
      </w:pPr>
      <w:bookmarkStart w:id="65" w:name="_Toc31599"/>
      <w:bookmarkStart w:id="66" w:name="_Toc23238"/>
      <w:r>
        <w:rPr>
          <w:rFonts w:hint="eastAsia" w:cs="仿宋_GB2312" w:asciiTheme="minorEastAsia" w:hAnsiTheme="minorEastAsia" w:eastAsiaTheme="minorEastAsia"/>
          <w:b/>
          <w:bCs/>
          <w:sz w:val="32"/>
          <w:szCs w:val="32"/>
        </w:rPr>
        <w:t>（三）营造市场环境</w:t>
      </w:r>
      <w:bookmarkEnd w:id="65"/>
      <w:bookmarkEnd w:id="66"/>
    </w:p>
    <w:p>
      <w:pPr>
        <w:pStyle w:val="4"/>
        <w:spacing w:line="600" w:lineRule="exact"/>
        <w:ind w:firstLine="640" w:firstLineChars="200"/>
        <w:rPr>
          <w:rFonts w:eastAsia="仿宋_GB2312" w:cs="黑体"/>
          <w:sz w:val="32"/>
          <w:szCs w:val="32"/>
        </w:rPr>
      </w:pPr>
      <w:r>
        <w:rPr>
          <w:rFonts w:hint="eastAsia" w:ascii="楷体" w:hAnsi="楷体" w:eastAsia="楷体" w:cs="黑体"/>
          <w:bCs/>
          <w:sz w:val="32"/>
          <w:szCs w:val="32"/>
        </w:rPr>
        <w:t>1.优化营商环境。</w:t>
      </w:r>
      <w:r>
        <w:rPr>
          <w:rFonts w:hint="eastAsia" w:eastAsia="仿宋_GB2312" w:cs="黑体"/>
          <w:sz w:val="32"/>
          <w:szCs w:val="32"/>
        </w:rPr>
        <w:t>各</w:t>
      </w:r>
      <w:r>
        <w:rPr>
          <w:rFonts w:eastAsia="仿宋_GB2312" w:cs="黑体"/>
          <w:sz w:val="32"/>
          <w:szCs w:val="32"/>
        </w:rPr>
        <w:t>有关部门要避免因审批手续拖延、政策矛盾等行为造成</w:t>
      </w:r>
      <w:r>
        <w:rPr>
          <w:rFonts w:hint="eastAsia" w:eastAsia="仿宋_GB2312" w:cs="黑体"/>
          <w:sz w:val="32"/>
          <w:szCs w:val="32"/>
        </w:rPr>
        <w:t>特色农产品深加工</w:t>
      </w:r>
      <w:r>
        <w:rPr>
          <w:rFonts w:eastAsia="仿宋_GB2312" w:cs="黑体"/>
          <w:sz w:val="32"/>
          <w:szCs w:val="32"/>
        </w:rPr>
        <w:t>企业停业或项目建设停滞，特别是针对陷入困境的优质</w:t>
      </w:r>
      <w:r>
        <w:rPr>
          <w:rFonts w:hint="eastAsia" w:eastAsia="仿宋_GB2312" w:cs="黑体"/>
          <w:sz w:val="32"/>
          <w:szCs w:val="32"/>
        </w:rPr>
        <w:t>特色农产品深加工</w:t>
      </w:r>
      <w:r>
        <w:rPr>
          <w:rFonts w:eastAsia="仿宋_GB2312" w:cs="黑体"/>
          <w:sz w:val="32"/>
          <w:szCs w:val="32"/>
        </w:rPr>
        <w:t>企业要加大帮扶力度，依法加快盘活存量设施和企业资产。建立规范化常态化政商沟通机制，公开办事规则和程序，畅通企业反映问题、提出诉求的渠道，加快实现问题统一受理、部门联动办理、结果统一反馈。</w:t>
      </w:r>
      <w:r>
        <w:rPr>
          <w:rFonts w:hint="eastAsia" w:eastAsia="仿宋_GB2312" w:cs="黑体"/>
          <w:sz w:val="32"/>
          <w:szCs w:val="32"/>
        </w:rPr>
        <w:t>维护公平竞争秩序，</w:t>
      </w:r>
      <w:r>
        <w:rPr>
          <w:rFonts w:eastAsia="仿宋_GB2312" w:cs="黑体"/>
          <w:sz w:val="32"/>
          <w:szCs w:val="32"/>
        </w:rPr>
        <w:t>对企业投资建设</w:t>
      </w:r>
      <w:r>
        <w:rPr>
          <w:rFonts w:hint="eastAsia" w:eastAsia="仿宋_GB2312" w:cs="黑体"/>
          <w:sz w:val="32"/>
          <w:szCs w:val="32"/>
        </w:rPr>
        <w:t>特色农产品深加工项目、</w:t>
      </w:r>
      <w:r>
        <w:rPr>
          <w:rFonts w:eastAsia="仿宋_GB2312" w:cs="黑体"/>
          <w:sz w:val="32"/>
          <w:szCs w:val="32"/>
        </w:rPr>
        <w:t>农产品公共配送中心</w:t>
      </w:r>
      <w:r>
        <w:rPr>
          <w:rFonts w:hint="eastAsia" w:eastAsia="仿宋_GB2312" w:cs="黑体"/>
          <w:sz w:val="32"/>
          <w:szCs w:val="32"/>
        </w:rPr>
        <w:t>、农产品冷链物流</w:t>
      </w:r>
      <w:r>
        <w:rPr>
          <w:rFonts w:eastAsia="仿宋_GB2312" w:cs="黑体"/>
          <w:sz w:val="32"/>
          <w:szCs w:val="32"/>
        </w:rPr>
        <w:t>等项目，不得以投资强度低、税收贡献少为由设置隐形门槛</w:t>
      </w:r>
      <w:r>
        <w:rPr>
          <w:rFonts w:hint="eastAsia" w:eastAsia="仿宋_GB2312" w:cs="黑体"/>
          <w:sz w:val="32"/>
          <w:szCs w:val="32"/>
        </w:rPr>
        <w:t>。</w:t>
      </w:r>
      <w:r>
        <w:rPr>
          <w:rFonts w:eastAsia="仿宋_GB2312" w:cs="黑体"/>
          <w:sz w:val="32"/>
          <w:szCs w:val="32"/>
        </w:rPr>
        <w:t>规范行政执法行为，除法律法规规定外，不得随意对企业采取停电、停水、停气等违规处罚措施</w:t>
      </w:r>
      <w:r>
        <w:rPr>
          <w:rFonts w:hint="eastAsia" w:eastAsia="仿宋_GB2312" w:cs="黑体"/>
          <w:sz w:val="32"/>
          <w:szCs w:val="32"/>
        </w:rPr>
        <w:t>，不得根据企业所有制形势实施区别对待，维护公平竞争的秩序。</w:t>
      </w:r>
    </w:p>
    <w:p>
      <w:pPr>
        <w:pStyle w:val="4"/>
        <w:spacing w:line="600" w:lineRule="exact"/>
        <w:ind w:firstLine="640" w:firstLineChars="200"/>
        <w:rPr>
          <w:rFonts w:eastAsia="仿宋_GB2312" w:cs="黑体"/>
          <w:sz w:val="32"/>
          <w:szCs w:val="32"/>
        </w:rPr>
      </w:pPr>
      <w:r>
        <w:rPr>
          <w:rFonts w:hint="eastAsia" w:ascii="楷体" w:hAnsi="楷体" w:eastAsia="楷体" w:cs="黑体"/>
          <w:bCs/>
          <w:sz w:val="32"/>
          <w:szCs w:val="32"/>
        </w:rPr>
        <w:t>2.改善舆论环境。</w:t>
      </w:r>
      <w:r>
        <w:rPr>
          <w:rFonts w:hint="eastAsia" w:ascii="仿宋_GB2312" w:eastAsia="仿宋_GB2312" w:cs="仿宋_GB2312"/>
          <w:sz w:val="32"/>
          <w:szCs w:val="32"/>
        </w:rPr>
        <w:t>通过网络、电视等媒体宣传手段，深入贯彻各项强农惠农政策，宣传特色农产品深加工业的重要地位和作用，引导社会各方面提高对发展特色农产品深加工业重要性的认识。</w:t>
      </w:r>
      <w:r>
        <w:rPr>
          <w:rFonts w:hint="eastAsia" w:eastAsia="仿宋_GB2312" w:cs="黑体"/>
          <w:sz w:val="32"/>
          <w:szCs w:val="32"/>
        </w:rPr>
        <w:t>加强食品农产品质量安全法律法规、公众营养膳食科普知识宣传，树立先进典型，努力营造促进特色农产品深加工业持续稳定健康发展的良好氛围。积极发挥主体优势，督促企业切实履行安全生产、产品质量、环境保护、资源节约、促进就业、员工权益保护等方面等责任，树立良好的企业形象，提升社会认同度，从根本上转变发展方式，提升发展质量，实现持续长远的发展。</w:t>
      </w:r>
    </w:p>
    <w:p>
      <w:pPr>
        <w:spacing w:beforeLines="50" w:line="400" w:lineRule="exact"/>
        <w:ind w:firstLine="600" w:firstLineChars="200"/>
        <w:outlineLvl w:val="0"/>
        <w:rPr>
          <w:rFonts w:hint="eastAsia" w:ascii="仿宋_GB2312" w:hAnsi="仿宋_GB2312" w:eastAsia="仿宋_GB2312" w:cs="仿宋_GB2312"/>
          <w:kern w:val="0"/>
          <w:sz w:val="30"/>
          <w:szCs w:val="30"/>
        </w:rPr>
      </w:pPr>
      <w:bookmarkStart w:id="67" w:name="_Toc15138"/>
      <w:bookmarkStart w:id="68" w:name="_Toc652"/>
      <w:r>
        <w:rPr>
          <w:rFonts w:hint="eastAsia" w:ascii="仿宋_GB2312" w:hAnsi="仿宋_GB2312" w:eastAsia="仿宋_GB2312" w:cs="仿宋_GB2312"/>
          <w:kern w:val="0"/>
          <w:sz w:val="30"/>
          <w:szCs w:val="30"/>
        </w:rPr>
        <w:t>附图1：抚顺市特色农产品深加工产业项目招商图谱</w:t>
      </w:r>
      <w:bookmarkEnd w:id="67"/>
      <w:bookmarkEnd w:id="68"/>
    </w:p>
    <w:p>
      <w:pPr>
        <w:spacing w:beforeLines="50" w:line="400" w:lineRule="exact"/>
        <w:ind w:firstLine="600" w:firstLineChars="200"/>
        <w:outlineLvl w:val="0"/>
        <w:rPr>
          <w:rFonts w:hint="eastAsia" w:ascii="仿宋_GB2312" w:hAnsi="仿宋_GB2312" w:eastAsia="仿宋_GB2312" w:cs="仿宋_GB2312"/>
          <w:kern w:val="0"/>
          <w:sz w:val="30"/>
          <w:szCs w:val="30"/>
        </w:rPr>
      </w:pPr>
      <w:bookmarkStart w:id="69" w:name="_Toc25659"/>
      <w:r>
        <w:rPr>
          <w:rFonts w:hint="eastAsia" w:ascii="仿宋_GB2312" w:hAnsi="仿宋_GB2312" w:eastAsia="仿宋_GB2312" w:cs="仿宋_GB2312"/>
          <w:kern w:val="0"/>
          <w:sz w:val="30"/>
          <w:szCs w:val="30"/>
        </w:rPr>
        <w:t>附图2：抚顺市特色农产品</w:t>
      </w:r>
      <w:bookmarkStart w:id="70" w:name="_Toc533"/>
      <w:r>
        <w:rPr>
          <w:rFonts w:hint="eastAsia" w:ascii="仿宋_GB2312" w:hAnsi="仿宋_GB2312" w:eastAsia="仿宋_GB2312" w:cs="仿宋_GB2312"/>
          <w:kern w:val="0"/>
          <w:sz w:val="30"/>
          <w:szCs w:val="30"/>
        </w:rPr>
        <w:t>种养植及加工空间布局图</w:t>
      </w:r>
      <w:bookmarkEnd w:id="69"/>
    </w:p>
    <w:p>
      <w:pPr>
        <w:spacing w:beforeLines="50" w:line="400" w:lineRule="exact"/>
        <w:ind w:firstLine="600" w:firstLineChars="200"/>
        <w:outlineLvl w:val="0"/>
        <w:rPr>
          <w:rFonts w:hint="eastAsia" w:ascii="仿宋_GB2312" w:hAnsi="仿宋_GB2312" w:eastAsia="仿宋_GB2312" w:cs="仿宋_GB2312"/>
          <w:kern w:val="0"/>
          <w:sz w:val="30"/>
          <w:szCs w:val="30"/>
        </w:rPr>
      </w:pPr>
      <w:bookmarkStart w:id="71" w:name="_Toc5831"/>
      <w:r>
        <w:rPr>
          <w:rFonts w:hint="eastAsia" w:ascii="仿宋_GB2312" w:hAnsi="仿宋_GB2312" w:eastAsia="仿宋_GB2312" w:cs="仿宋_GB2312"/>
          <w:kern w:val="0"/>
          <w:sz w:val="30"/>
          <w:szCs w:val="30"/>
        </w:rPr>
        <w:t>附件1：</w:t>
      </w:r>
      <w:bookmarkEnd w:id="70"/>
      <w:bookmarkEnd w:id="71"/>
      <w:r>
        <w:rPr>
          <w:rFonts w:hint="eastAsia" w:ascii="仿宋_GB2312" w:hAnsi="仿宋_GB2312" w:eastAsia="仿宋_GB2312" w:cs="仿宋_GB2312"/>
          <w:kern w:val="0"/>
          <w:sz w:val="30"/>
          <w:szCs w:val="30"/>
        </w:rPr>
        <w:t>农产品加工工程重点项目效益估算表</w:t>
      </w:r>
    </w:p>
    <w:p>
      <w:pPr>
        <w:spacing w:beforeLines="50" w:line="400" w:lineRule="exact"/>
        <w:ind w:firstLine="600" w:firstLineChars="200"/>
        <w:outlineLvl w:val="0"/>
        <w:rPr>
          <w:rFonts w:hint="eastAsia"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附件2：农产品加工工程重点项目年度投资计划表</w:t>
      </w:r>
    </w:p>
    <w:p>
      <w:pPr>
        <w:spacing w:beforeLines="50" w:line="400" w:lineRule="exact"/>
        <w:ind w:firstLine="600" w:firstLineChars="200"/>
        <w:outlineLvl w:val="0"/>
        <w:rPr>
          <w:rFonts w:hint="eastAsia" w:ascii="仿宋_GB2312" w:hAnsi="仿宋_GB2312" w:eastAsia="仿宋_GB2312" w:cs="仿宋_GB2312"/>
          <w:kern w:val="0"/>
          <w:sz w:val="30"/>
          <w:szCs w:val="30"/>
        </w:rPr>
      </w:pPr>
      <w:bookmarkStart w:id="72" w:name="_Toc582"/>
      <w:r>
        <w:rPr>
          <w:rFonts w:hint="eastAsia" w:ascii="仿宋_GB2312" w:hAnsi="仿宋_GB2312" w:eastAsia="仿宋_GB2312" w:cs="仿宋_GB2312"/>
          <w:kern w:val="0"/>
          <w:sz w:val="30"/>
          <w:szCs w:val="30"/>
        </w:rPr>
        <w:t>附件3：近五年特色农产品深加工产业发展相关政策</w:t>
      </w:r>
      <w:bookmarkEnd w:id="72"/>
    </w:p>
    <w:p>
      <w:pPr>
        <w:spacing w:beforeLines="50" w:line="400" w:lineRule="exact"/>
        <w:rPr>
          <w:rFonts w:ascii="仿宋" w:hAnsi="仿宋" w:eastAsia="仿宋" w:cs="仿宋"/>
          <w:kern w:val="0"/>
          <w:sz w:val="30"/>
          <w:szCs w:val="30"/>
        </w:rPr>
        <w:sectPr>
          <w:footerReference r:id="rId3" w:type="default"/>
          <w:pgSz w:w="11906" w:h="16838"/>
          <w:pgMar w:top="2154" w:right="1474" w:bottom="1984" w:left="1587" w:header="851" w:footer="992" w:gutter="0"/>
          <w:pgNumType w:start="1"/>
          <w:cols w:space="425" w:num="1"/>
          <w:rtlGutter w:val="0"/>
          <w:docGrid w:type="lines" w:linePitch="312" w:charSpace="0"/>
        </w:sectPr>
      </w:pPr>
    </w:p>
    <w:p>
      <w:pPr>
        <w:pStyle w:val="2"/>
        <w:ind w:firstLine="420"/>
        <w:jc w:val="center"/>
        <w:rPr>
          <w:rFonts w:ascii="楷体_GB2312" w:hAnsi="楷体_GB2312" w:eastAsia="楷体_GB2312" w:cs="楷体_GB2312"/>
          <w:b/>
          <w:bCs/>
          <w:kern w:val="0"/>
          <w:sz w:val="32"/>
          <w:szCs w:val="32"/>
        </w:rPr>
      </w:pPr>
      <w:r>
        <w:drawing>
          <wp:anchor distT="0" distB="0" distL="114300" distR="114300" simplePos="0" relativeHeight="251660288" behindDoc="0" locked="0" layoutInCell="1" allowOverlap="1">
            <wp:simplePos x="0" y="0"/>
            <wp:positionH relativeFrom="column">
              <wp:posOffset>-101600</wp:posOffset>
            </wp:positionH>
            <wp:positionV relativeFrom="paragraph">
              <wp:posOffset>96520</wp:posOffset>
            </wp:positionV>
            <wp:extent cx="9097645" cy="5153025"/>
            <wp:effectExtent l="12700" t="12700" r="14605" b="15875"/>
            <wp:wrapSquare wrapText="bothSides"/>
            <wp:docPr id="6" name="图片 6" descr="项目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项目布局图"/>
                    <pic:cNvPicPr>
                      <a:picLocks noChangeAspect="1"/>
                    </pic:cNvPicPr>
                  </pic:nvPicPr>
                  <pic:blipFill>
                    <a:blip r:embed="rId5" cstate="print"/>
                    <a:stretch>
                      <a:fillRect/>
                    </a:stretch>
                  </pic:blipFill>
                  <pic:spPr>
                    <a:xfrm>
                      <a:off x="0" y="0"/>
                      <a:ext cx="9097645" cy="5153025"/>
                    </a:xfrm>
                    <a:prstGeom prst="rect">
                      <a:avLst/>
                    </a:prstGeom>
                    <a:ln w="12700" cmpd="sng">
                      <a:solidFill>
                        <a:schemeClr val="tx1"/>
                      </a:solidFill>
                      <a:prstDash val="solid"/>
                    </a:ln>
                  </pic:spPr>
                </pic:pic>
              </a:graphicData>
            </a:graphic>
          </wp:anchor>
        </w:drawing>
      </w:r>
    </w:p>
    <w:p>
      <w:pPr>
        <w:pStyle w:val="2"/>
        <w:ind w:firstLine="640"/>
        <w:rPr>
          <w:rFonts w:ascii="楷体_GB2312" w:hAnsi="楷体_GB2312" w:eastAsia="楷体_GB2312" w:cs="楷体_GB2312"/>
          <w:b/>
          <w:bCs/>
          <w:kern w:val="0"/>
          <w:sz w:val="32"/>
          <w:szCs w:val="32"/>
        </w:rPr>
      </w:pPr>
      <w:r>
        <w:rPr>
          <w:rFonts w:ascii="仿宋_GB2312" w:hAnsi="仿宋_GB2312" w:eastAsia="仿宋_GB2312" w:cs="仿宋_GB2312"/>
          <w:kern w:val="0"/>
          <w:sz w:val="32"/>
          <w:szCs w:val="32"/>
        </w:rPr>
        <w:drawing>
          <wp:anchor distT="0" distB="0" distL="114300" distR="114300" simplePos="0" relativeHeight="251659264" behindDoc="1" locked="0" layoutInCell="1" allowOverlap="1">
            <wp:simplePos x="0" y="0"/>
            <wp:positionH relativeFrom="column">
              <wp:posOffset>574040</wp:posOffset>
            </wp:positionH>
            <wp:positionV relativeFrom="paragraph">
              <wp:posOffset>-15875</wp:posOffset>
            </wp:positionV>
            <wp:extent cx="7597140" cy="5699125"/>
            <wp:effectExtent l="0" t="0" r="3810" b="15875"/>
            <wp:wrapTight wrapText="bothSides">
              <wp:wrapPolygon>
                <wp:start x="0" y="0"/>
                <wp:lineTo x="0" y="21516"/>
                <wp:lineTo x="21557" y="21516"/>
                <wp:lineTo x="21557" y="0"/>
                <wp:lineTo x="0" y="0"/>
              </wp:wrapPolygon>
            </wp:wrapTight>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6" cstate="print"/>
                    <a:stretch>
                      <a:fillRect/>
                    </a:stretch>
                  </pic:blipFill>
                  <pic:spPr>
                    <a:xfrm>
                      <a:off x="0" y="0"/>
                      <a:ext cx="7597140" cy="5699125"/>
                    </a:xfrm>
                    <a:prstGeom prst="rect">
                      <a:avLst/>
                    </a:prstGeom>
                  </pic:spPr>
                </pic:pic>
              </a:graphicData>
            </a:graphic>
          </wp:anchor>
        </w:drawing>
      </w:r>
    </w:p>
    <w:p>
      <w:pPr>
        <w:pStyle w:val="2"/>
        <w:ind w:firstLine="643"/>
        <w:rPr>
          <w:rFonts w:ascii="楷体_GB2312" w:hAnsi="楷体_GB2312" w:eastAsia="楷体_GB2312" w:cs="楷体_GB2312"/>
          <w:b/>
          <w:bCs/>
          <w:kern w:val="0"/>
          <w:sz w:val="32"/>
          <w:szCs w:val="32"/>
        </w:rPr>
      </w:pPr>
    </w:p>
    <w:p>
      <w:pPr>
        <w:pStyle w:val="2"/>
        <w:ind w:firstLine="643"/>
        <w:rPr>
          <w:rFonts w:ascii="楷体_GB2312" w:hAnsi="楷体_GB2312" w:eastAsia="楷体_GB2312" w:cs="楷体_GB2312"/>
          <w:b/>
          <w:bCs/>
          <w:kern w:val="0"/>
          <w:sz w:val="32"/>
          <w:szCs w:val="32"/>
        </w:rPr>
      </w:pPr>
    </w:p>
    <w:p>
      <w:pPr>
        <w:pStyle w:val="2"/>
        <w:ind w:firstLine="643"/>
        <w:rPr>
          <w:rFonts w:ascii="楷体_GB2312" w:hAnsi="楷体_GB2312" w:eastAsia="楷体_GB2312" w:cs="楷体_GB2312"/>
          <w:b/>
          <w:bCs/>
          <w:kern w:val="0"/>
          <w:sz w:val="32"/>
          <w:szCs w:val="32"/>
        </w:rPr>
      </w:pPr>
    </w:p>
    <w:p>
      <w:pPr>
        <w:pStyle w:val="2"/>
        <w:ind w:firstLine="643"/>
        <w:rPr>
          <w:rFonts w:ascii="楷体_GB2312" w:hAnsi="楷体_GB2312" w:eastAsia="楷体_GB2312" w:cs="楷体_GB2312"/>
          <w:b/>
          <w:bCs/>
          <w:kern w:val="0"/>
          <w:sz w:val="32"/>
          <w:szCs w:val="32"/>
        </w:rPr>
      </w:pPr>
    </w:p>
    <w:p>
      <w:pPr>
        <w:pStyle w:val="2"/>
        <w:ind w:firstLine="643"/>
        <w:rPr>
          <w:rFonts w:ascii="楷体_GB2312" w:hAnsi="楷体_GB2312" w:eastAsia="楷体_GB2312" w:cs="楷体_GB2312"/>
          <w:b/>
          <w:bCs/>
          <w:kern w:val="0"/>
          <w:sz w:val="32"/>
          <w:szCs w:val="32"/>
        </w:rPr>
      </w:pPr>
    </w:p>
    <w:p>
      <w:pPr>
        <w:pStyle w:val="2"/>
        <w:ind w:firstLine="643"/>
        <w:rPr>
          <w:rFonts w:ascii="楷体_GB2312" w:hAnsi="楷体_GB2312" w:eastAsia="楷体_GB2312" w:cs="楷体_GB2312"/>
          <w:b/>
          <w:bCs/>
          <w:kern w:val="0"/>
          <w:sz w:val="32"/>
          <w:szCs w:val="32"/>
        </w:rPr>
      </w:pPr>
    </w:p>
    <w:p>
      <w:pPr>
        <w:pStyle w:val="2"/>
        <w:ind w:firstLine="643"/>
        <w:rPr>
          <w:rFonts w:ascii="楷体_GB2312" w:hAnsi="楷体_GB2312" w:eastAsia="楷体_GB2312" w:cs="楷体_GB2312"/>
          <w:b/>
          <w:bCs/>
          <w:kern w:val="0"/>
          <w:sz w:val="32"/>
          <w:szCs w:val="32"/>
        </w:rPr>
      </w:pPr>
    </w:p>
    <w:p>
      <w:pPr>
        <w:pStyle w:val="2"/>
        <w:ind w:firstLine="643"/>
        <w:rPr>
          <w:rFonts w:ascii="楷体_GB2312" w:hAnsi="楷体_GB2312" w:eastAsia="楷体_GB2312" w:cs="楷体_GB2312"/>
          <w:b/>
          <w:bCs/>
          <w:kern w:val="0"/>
          <w:sz w:val="32"/>
          <w:szCs w:val="32"/>
        </w:rPr>
      </w:pPr>
    </w:p>
    <w:p>
      <w:pPr>
        <w:pStyle w:val="2"/>
        <w:ind w:firstLine="643"/>
        <w:rPr>
          <w:rFonts w:ascii="楷体_GB2312" w:hAnsi="楷体_GB2312" w:eastAsia="楷体_GB2312" w:cs="楷体_GB2312"/>
          <w:b/>
          <w:bCs/>
          <w:kern w:val="0"/>
          <w:sz w:val="32"/>
          <w:szCs w:val="32"/>
        </w:rPr>
      </w:pPr>
    </w:p>
    <w:p>
      <w:pPr>
        <w:pStyle w:val="2"/>
        <w:ind w:firstLine="643"/>
        <w:rPr>
          <w:rFonts w:ascii="楷体_GB2312" w:hAnsi="楷体_GB2312" w:eastAsia="楷体_GB2312" w:cs="楷体_GB2312"/>
          <w:b/>
          <w:bCs/>
          <w:kern w:val="0"/>
          <w:sz w:val="32"/>
          <w:szCs w:val="32"/>
        </w:rPr>
      </w:pPr>
    </w:p>
    <w:p>
      <w:pPr>
        <w:pStyle w:val="2"/>
        <w:ind w:firstLine="643"/>
        <w:rPr>
          <w:rFonts w:ascii="楷体_GB2312" w:hAnsi="楷体_GB2312" w:eastAsia="楷体_GB2312" w:cs="楷体_GB2312"/>
          <w:b/>
          <w:bCs/>
          <w:kern w:val="0"/>
          <w:sz w:val="32"/>
          <w:szCs w:val="32"/>
        </w:rPr>
      </w:pPr>
    </w:p>
    <w:p>
      <w:pPr>
        <w:pStyle w:val="2"/>
        <w:ind w:firstLine="643"/>
        <w:rPr>
          <w:rFonts w:ascii="楷体_GB2312" w:hAnsi="楷体_GB2312" w:eastAsia="楷体_GB2312" w:cs="楷体_GB2312"/>
          <w:b/>
          <w:bCs/>
          <w:kern w:val="0"/>
          <w:sz w:val="32"/>
          <w:szCs w:val="32"/>
        </w:rPr>
        <w:sectPr>
          <w:pgSz w:w="16838" w:h="11906" w:orient="landscape"/>
          <w:pgMar w:top="2154" w:right="1474" w:bottom="1984" w:left="1587" w:header="851" w:footer="992" w:gutter="0"/>
          <w:cols w:space="425" w:num="1"/>
          <w:rtlGutter w:val="0"/>
          <w:docGrid w:type="lines" w:linePitch="312" w:charSpace="0"/>
        </w:sectPr>
      </w:pPr>
    </w:p>
    <w:tbl>
      <w:tblPr>
        <w:tblStyle w:val="10"/>
        <w:tblW w:w="0" w:type="auto"/>
        <w:jc w:val="center"/>
        <w:tblLayout w:type="autofit"/>
        <w:tblCellMar>
          <w:top w:w="0" w:type="dxa"/>
          <w:left w:w="108" w:type="dxa"/>
          <w:bottom w:w="0" w:type="dxa"/>
          <w:right w:w="108" w:type="dxa"/>
        </w:tblCellMar>
      </w:tblPr>
      <w:tblGrid>
        <w:gridCol w:w="492"/>
        <w:gridCol w:w="2475"/>
        <w:gridCol w:w="1422"/>
        <w:gridCol w:w="789"/>
        <w:gridCol w:w="604"/>
        <w:gridCol w:w="1918"/>
        <w:gridCol w:w="1147"/>
        <w:gridCol w:w="1073"/>
        <w:gridCol w:w="1179"/>
        <w:gridCol w:w="1040"/>
        <w:gridCol w:w="1080"/>
        <w:gridCol w:w="774"/>
      </w:tblGrid>
      <w:tr>
        <w:tblPrEx>
          <w:tblCellMar>
            <w:top w:w="0" w:type="dxa"/>
            <w:left w:w="108" w:type="dxa"/>
            <w:bottom w:w="0" w:type="dxa"/>
            <w:right w:w="108" w:type="dxa"/>
          </w:tblCellMar>
        </w:tblPrEx>
        <w:trPr>
          <w:trHeight w:val="560" w:hRule="atLeast"/>
          <w:jc w:val="center"/>
        </w:trPr>
        <w:tc>
          <w:tcPr>
            <w:tcW w:w="0" w:type="auto"/>
            <w:gridSpan w:val="11"/>
            <w:tcBorders>
              <w:top w:val="nil"/>
              <w:left w:val="nil"/>
              <w:bottom w:val="nil"/>
              <w:right w:val="nil"/>
            </w:tcBorders>
            <w:shd w:val="clear" w:color="auto" w:fill="auto"/>
            <w:noWrap/>
            <w:vAlign w:val="center"/>
          </w:tcPr>
          <w:p>
            <w:pPr>
              <w:widowControl/>
              <w:jc w:val="center"/>
              <w:textAlignment w:val="center"/>
              <w:rPr>
                <w:rFonts w:ascii="宋体" w:hAnsi="宋体" w:eastAsia="宋体" w:cs="宋体"/>
                <w:b/>
                <w:bCs/>
                <w:color w:val="000000"/>
                <w:sz w:val="28"/>
                <w:szCs w:val="28"/>
              </w:rPr>
            </w:pPr>
            <w:r>
              <w:rPr>
                <w:rFonts w:hint="eastAsia" w:ascii="宋体" w:hAnsi="宋体" w:eastAsia="宋体" w:cs="宋体"/>
                <w:b/>
                <w:bCs/>
                <w:color w:val="000000"/>
                <w:kern w:val="0"/>
                <w:sz w:val="28"/>
                <w:szCs w:val="28"/>
              </w:rPr>
              <w:t>农产品加工工程重点项目效益估算表</w:t>
            </w:r>
          </w:p>
        </w:tc>
        <w:tc>
          <w:tcPr>
            <w:tcW w:w="0" w:type="auto"/>
            <w:tcBorders>
              <w:top w:val="nil"/>
              <w:left w:val="nil"/>
              <w:bottom w:val="nil"/>
              <w:right w:val="nil"/>
            </w:tcBorders>
            <w:shd w:val="clear" w:color="auto" w:fill="auto"/>
            <w:noWrap/>
            <w:vAlign w:val="center"/>
          </w:tcPr>
          <w:p>
            <w:pPr>
              <w:jc w:val="center"/>
              <w:rPr>
                <w:rFonts w:ascii="宋体" w:hAnsi="宋体" w:eastAsia="宋体" w:cs="宋体"/>
                <w:b/>
                <w:bCs/>
                <w:color w:val="000000"/>
                <w:sz w:val="28"/>
                <w:szCs w:val="28"/>
              </w:rPr>
            </w:pPr>
          </w:p>
        </w:tc>
      </w:tr>
      <w:tr>
        <w:tblPrEx>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建设单位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所属行业方向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项目性质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项目地点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总投资 （万元）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占地面积（亩）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年产值  （万元）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税收  （万元）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投资强度（万元/亩）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就业人数</w:t>
            </w:r>
          </w:p>
        </w:tc>
      </w:tr>
      <w:tr>
        <w:tblPrEx>
          <w:tblCellMar>
            <w:top w:w="0" w:type="dxa"/>
            <w:left w:w="108" w:type="dxa"/>
            <w:bottom w:w="0" w:type="dxa"/>
            <w:right w:w="108" w:type="dxa"/>
          </w:tblCellMar>
        </w:tblPrEx>
        <w:trPr>
          <w:trHeight w:val="480" w:hRule="atLeast"/>
          <w:jc w:val="center"/>
        </w:trPr>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一、食用菌深加工类</w:t>
            </w:r>
          </w:p>
        </w:tc>
      </w:tr>
      <w:tr>
        <w:tblPrEx>
          <w:tblCellMar>
            <w:top w:w="0" w:type="dxa"/>
            <w:left w:w="108" w:type="dxa"/>
            <w:bottom w:w="0" w:type="dxa"/>
            <w:right w:w="108"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三友食用菌食品深加工项目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辽宁三友农业生物科技有限公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食用菌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储备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抚顺县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10200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55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9180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551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185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100 </w:t>
            </w:r>
          </w:p>
        </w:tc>
      </w:tr>
      <w:tr>
        <w:tblPrEx>
          <w:tblCellMar>
            <w:top w:w="0" w:type="dxa"/>
            <w:left w:w="108" w:type="dxa"/>
            <w:bottom w:w="0" w:type="dxa"/>
            <w:right w:w="108"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抚顺县食用菌加工项目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食用菌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招商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抚顺县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36000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2160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267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200 </w:t>
            </w:r>
          </w:p>
        </w:tc>
      </w:tr>
      <w:tr>
        <w:tblPrEx>
          <w:tblCellMar>
            <w:top w:w="0" w:type="dxa"/>
            <w:left w:w="108" w:type="dxa"/>
            <w:bottom w:w="0" w:type="dxa"/>
            <w:right w:w="108"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清原羊肚菌现代农业产业园创建项目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食用菌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招商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清原县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9620 </w:t>
            </w:r>
          </w:p>
        </w:tc>
        <w:tc>
          <w:tcPr>
            <w:tcW w:w="0" w:type="auto"/>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53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8658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519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182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100 </w:t>
            </w:r>
          </w:p>
        </w:tc>
      </w:tr>
      <w:tr>
        <w:tblPrEx>
          <w:tblCellMar>
            <w:top w:w="0" w:type="dxa"/>
            <w:left w:w="108" w:type="dxa"/>
            <w:bottom w:w="0" w:type="dxa"/>
            <w:right w:w="108"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抚顺山友全福生态菌业食用菌厂房建设项目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食用菌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储备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抚顺县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 </w:t>
            </w:r>
          </w:p>
        </w:tc>
      </w:tr>
      <w:tr>
        <w:tblPrEx>
          <w:tblCellMar>
            <w:top w:w="0" w:type="dxa"/>
            <w:left w:w="108" w:type="dxa"/>
            <w:bottom w:w="0" w:type="dxa"/>
            <w:right w:w="108"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后安食用菌深加工集聚区建设项目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辽宁三友农业生物科技有限公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食用菌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储备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后安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6800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6120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367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50 </w:t>
            </w:r>
          </w:p>
        </w:tc>
      </w:tr>
      <w:tr>
        <w:tblPrEx>
          <w:tblCellMar>
            <w:top w:w="0" w:type="dxa"/>
            <w:left w:w="108" w:type="dxa"/>
            <w:bottom w:w="0" w:type="dxa"/>
            <w:right w:w="108"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食用菌产业项目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榆树乡、苇子峪镇等食用菌企业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食用菌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续建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新宾县榆树乡、苇子峪镇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4800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2900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280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kern w:val="0"/>
                <w:sz w:val="20"/>
                <w:szCs w:val="20"/>
                <w:lang w:val="en-US" w:eastAsia="zh-CN"/>
              </w:rPr>
              <w:t>20</w:t>
            </w:r>
            <w:r>
              <w:rPr>
                <w:rFonts w:hint="eastAsia" w:ascii="宋体" w:hAnsi="宋体" w:eastAsia="宋体" w:cs="宋体"/>
                <w:color w:val="000000"/>
                <w:kern w:val="0"/>
                <w:sz w:val="20"/>
                <w:szCs w:val="20"/>
              </w:rPr>
              <w:t>0</w:t>
            </w:r>
          </w:p>
        </w:tc>
      </w:tr>
      <w:tr>
        <w:tblPrEx>
          <w:tblCellMar>
            <w:top w:w="0" w:type="dxa"/>
            <w:left w:w="108" w:type="dxa"/>
            <w:bottom w:w="0" w:type="dxa"/>
            <w:right w:w="108"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红松茸深加工项目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榆树乡红松茸加工企业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红松茸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续建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榆树乡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1200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230</w:t>
            </w:r>
          </w:p>
        </w:tc>
      </w:tr>
      <w:tr>
        <w:tblPrEx>
          <w:tblCellMar>
            <w:top w:w="0" w:type="dxa"/>
            <w:left w:w="108" w:type="dxa"/>
            <w:bottom w:w="0" w:type="dxa"/>
            <w:right w:w="108" w:type="dxa"/>
          </w:tblCellMar>
        </w:tblPrEx>
        <w:trPr>
          <w:trHeight w:val="360" w:hRule="atLeast"/>
          <w:jc w:val="center"/>
        </w:trPr>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二、中药材深加工类</w:t>
            </w:r>
          </w:p>
        </w:tc>
      </w:tr>
      <w:tr>
        <w:tblPrEx>
          <w:tblCellMar>
            <w:top w:w="0" w:type="dxa"/>
            <w:left w:w="108" w:type="dxa"/>
            <w:bottom w:w="0" w:type="dxa"/>
            <w:right w:w="108"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中药材深加工基地建设项目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抚顺天道特色农业科技园有限公司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中药材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储备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抚顺县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5400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324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 </w:t>
            </w:r>
          </w:p>
        </w:tc>
      </w:tr>
      <w:tr>
        <w:tblPrEx>
          <w:tblCellMar>
            <w:top w:w="0" w:type="dxa"/>
            <w:left w:w="108" w:type="dxa"/>
            <w:bottom w:w="0" w:type="dxa"/>
            <w:right w:w="108"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清原县中药材深加工项目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中药材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招商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清原县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480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90000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5400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900 </w:t>
            </w:r>
          </w:p>
        </w:tc>
      </w:tr>
      <w:tr>
        <w:tblPrEx>
          <w:tblCellMar>
            <w:top w:w="0" w:type="dxa"/>
            <w:left w:w="108" w:type="dxa"/>
            <w:bottom w:w="0" w:type="dxa"/>
            <w:right w:w="108" w:type="dxa"/>
          </w:tblCellMar>
        </w:tblPrEx>
        <w:trPr>
          <w:trHeight w:val="6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新宾县中药材深加工项目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中药材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招商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新宾县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480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90000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5400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900 </w:t>
            </w:r>
          </w:p>
        </w:tc>
      </w:tr>
      <w:tr>
        <w:tblPrEx>
          <w:tblCellMar>
            <w:top w:w="0" w:type="dxa"/>
            <w:left w:w="108" w:type="dxa"/>
            <w:bottom w:w="0" w:type="dxa"/>
            <w:right w:w="108" w:type="dxa"/>
          </w:tblCellMar>
        </w:tblPrEx>
        <w:trPr>
          <w:trHeight w:val="6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中药材加工项目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农垦集团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中药材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续建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新宾县永陵农产品加工集聚区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9500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5700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kern w:val="0"/>
                <w:sz w:val="20"/>
                <w:szCs w:val="20"/>
                <w:lang w:val="en-US" w:eastAsia="zh-CN"/>
              </w:rPr>
              <w:t>5</w:t>
            </w:r>
            <w:r>
              <w:rPr>
                <w:rFonts w:hint="eastAsia" w:ascii="宋体" w:hAnsi="宋体" w:eastAsia="宋体" w:cs="宋体"/>
                <w:color w:val="000000"/>
                <w:kern w:val="0"/>
                <w:sz w:val="20"/>
                <w:szCs w:val="20"/>
              </w:rPr>
              <w:t>0</w:t>
            </w:r>
            <w:r>
              <w:rPr>
                <w:rFonts w:hint="eastAsia" w:ascii="宋体" w:hAnsi="宋体" w:cs="宋体"/>
                <w:color w:val="000000"/>
                <w:kern w:val="0"/>
                <w:sz w:val="20"/>
                <w:szCs w:val="20"/>
                <w:lang w:val="en-US" w:eastAsia="zh-CN"/>
              </w:rPr>
              <w:t>0</w:t>
            </w:r>
          </w:p>
        </w:tc>
      </w:tr>
      <w:tr>
        <w:tblPrEx>
          <w:tblCellMar>
            <w:top w:w="0" w:type="dxa"/>
            <w:left w:w="108" w:type="dxa"/>
            <w:bottom w:w="0" w:type="dxa"/>
            <w:right w:w="108" w:type="dxa"/>
          </w:tblCellMar>
        </w:tblPrEx>
        <w:trPr>
          <w:trHeight w:val="6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刺五加</w:t>
            </w:r>
            <w:r>
              <w:rPr>
                <w:rFonts w:hint="eastAsia" w:ascii="宋体" w:hAnsi="宋体" w:cs="宋体"/>
                <w:color w:val="000000"/>
                <w:sz w:val="20"/>
                <w:szCs w:val="20"/>
                <w:lang w:eastAsia="zh-CN"/>
              </w:rPr>
              <w:t>加工</w:t>
            </w:r>
            <w:r>
              <w:rPr>
                <w:rFonts w:hint="eastAsia" w:ascii="宋体" w:hAnsi="宋体" w:eastAsia="宋体" w:cs="宋体"/>
                <w:color w:val="000000"/>
                <w:sz w:val="20"/>
                <w:szCs w:val="20"/>
              </w:rPr>
              <w:t>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红升乡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中药材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续建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新宾县红升乡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2200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1320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kern w:val="0"/>
                <w:sz w:val="20"/>
                <w:szCs w:val="20"/>
                <w:lang w:val="en-US" w:eastAsia="zh-CN"/>
              </w:rPr>
              <w:t>20</w:t>
            </w:r>
            <w:r>
              <w:rPr>
                <w:rFonts w:hint="eastAsia" w:ascii="宋体" w:hAnsi="宋体" w:eastAsia="宋体" w:cs="宋体"/>
                <w:color w:val="000000"/>
                <w:kern w:val="0"/>
                <w:sz w:val="20"/>
                <w:szCs w:val="20"/>
              </w:rPr>
              <w:t>0</w:t>
            </w:r>
          </w:p>
        </w:tc>
      </w:tr>
      <w:tr>
        <w:tblPrEx>
          <w:tblCellMar>
            <w:top w:w="0" w:type="dxa"/>
            <w:left w:w="108" w:type="dxa"/>
            <w:bottom w:w="0" w:type="dxa"/>
            <w:right w:w="108" w:type="dxa"/>
          </w:tblCellMar>
        </w:tblPrEx>
        <w:trPr>
          <w:trHeight w:val="420" w:hRule="atLeast"/>
          <w:jc w:val="center"/>
        </w:trPr>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三、特色蔬果深加工类</w:t>
            </w:r>
          </w:p>
        </w:tc>
      </w:tr>
      <w:tr>
        <w:tblPrEx>
          <w:tblCellMar>
            <w:top w:w="0" w:type="dxa"/>
            <w:left w:w="108" w:type="dxa"/>
            <w:bottom w:w="0" w:type="dxa"/>
            <w:right w:w="108" w:type="dxa"/>
          </w:tblCellMar>
        </w:tblPrEx>
        <w:trPr>
          <w:trHeight w:val="9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石文镇优质果蔬深加工项目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富春公司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果蔬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储备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抚顺县石文镇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2800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2520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151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187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30 </w:t>
            </w:r>
          </w:p>
        </w:tc>
      </w:tr>
      <w:tr>
        <w:tblPrEx>
          <w:tblCellMar>
            <w:top w:w="0" w:type="dxa"/>
            <w:left w:w="108" w:type="dxa"/>
            <w:bottom w:w="0" w:type="dxa"/>
            <w:right w:w="108" w:type="dxa"/>
          </w:tblCellMar>
        </w:tblPrEx>
        <w:trPr>
          <w:trHeight w:val="9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设施蓝莓</w:t>
            </w:r>
            <w:r>
              <w:rPr>
                <w:rFonts w:hint="eastAsia" w:ascii="宋体" w:hAnsi="宋体" w:cs="宋体"/>
                <w:color w:val="000000"/>
                <w:sz w:val="20"/>
                <w:szCs w:val="20"/>
                <w:lang w:eastAsia="zh-CN"/>
              </w:rPr>
              <w:t>深加工</w:t>
            </w:r>
            <w:r>
              <w:rPr>
                <w:rFonts w:hint="eastAsia" w:ascii="宋体" w:hAnsi="宋体" w:eastAsia="宋体" w:cs="宋体"/>
                <w:color w:val="000000"/>
                <w:sz w:val="20"/>
                <w:szCs w:val="20"/>
              </w:rPr>
              <w:t>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北四平乡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果蔬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续建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新宾县北四平乡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3750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2250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500</w:t>
            </w:r>
          </w:p>
        </w:tc>
      </w:tr>
      <w:tr>
        <w:tblPrEx>
          <w:tblCellMar>
            <w:top w:w="0" w:type="dxa"/>
            <w:left w:w="108" w:type="dxa"/>
            <w:bottom w:w="0" w:type="dxa"/>
            <w:right w:w="108" w:type="dxa"/>
          </w:tblCellMar>
        </w:tblPrEx>
        <w:trPr>
          <w:trHeight w:val="9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蔬菜深加工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sz w:val="20"/>
                <w:szCs w:val="20"/>
                <w:lang w:eastAsia="zh-CN"/>
              </w:rPr>
              <w:t>永陵镇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sz w:val="20"/>
                <w:szCs w:val="20"/>
                <w:lang w:eastAsia="zh-CN"/>
              </w:rPr>
              <w:t>果蔬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sz w:val="20"/>
                <w:szCs w:val="20"/>
                <w:lang w:eastAsia="zh-CN"/>
              </w:rPr>
              <w:t>谋划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sz w:val="20"/>
                <w:szCs w:val="20"/>
                <w:lang w:eastAsia="zh-CN"/>
              </w:rPr>
              <w:t>新宾县永陵镇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sz w:val="20"/>
                <w:szCs w:val="20"/>
                <w:lang w:val="en-US" w:eastAsia="zh-CN"/>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sz w:val="20"/>
                <w:szCs w:val="20"/>
                <w:lang w:val="en-US" w:eastAsia="zh-CN"/>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sz w:val="20"/>
                <w:szCs w:val="20"/>
                <w:lang w:val="en-US" w:eastAsia="zh-CN"/>
              </w:rPr>
              <w:t>1240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sz w:val="20"/>
                <w:szCs w:val="20"/>
                <w:lang w:val="en-US" w:eastAsia="zh-CN"/>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sz w:val="20"/>
                <w:szCs w:val="20"/>
                <w:lang w:val="en-US" w:eastAsia="zh-CN"/>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sz w:val="20"/>
                <w:szCs w:val="20"/>
                <w:lang w:val="en-US" w:eastAsia="zh-CN"/>
              </w:rPr>
              <w:t>300</w:t>
            </w:r>
          </w:p>
        </w:tc>
      </w:tr>
      <w:tr>
        <w:tblPrEx>
          <w:tblCellMar>
            <w:top w:w="0" w:type="dxa"/>
            <w:left w:w="108" w:type="dxa"/>
            <w:bottom w:w="0" w:type="dxa"/>
            <w:right w:w="108" w:type="dxa"/>
          </w:tblCellMar>
        </w:tblPrEx>
        <w:trPr>
          <w:trHeight w:val="480" w:hRule="atLeast"/>
          <w:jc w:val="center"/>
        </w:trPr>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四、畜禽养殖深加工类</w:t>
            </w:r>
          </w:p>
        </w:tc>
      </w:tr>
      <w:tr>
        <w:tblPrEx>
          <w:tblCellMar>
            <w:top w:w="0" w:type="dxa"/>
            <w:left w:w="108" w:type="dxa"/>
            <w:bottom w:w="0" w:type="dxa"/>
            <w:right w:w="108" w:type="dxa"/>
          </w:tblCellMar>
        </w:tblPrEx>
        <w:trPr>
          <w:trHeight w:val="6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黑龙江北大荒集团与新星肠衣合作项目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畜禽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储备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顺城区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10800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648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100 </w:t>
            </w:r>
          </w:p>
        </w:tc>
      </w:tr>
      <w:tr>
        <w:tblPrEx>
          <w:tblCellMar>
            <w:top w:w="0" w:type="dxa"/>
            <w:left w:w="108" w:type="dxa"/>
            <w:bottom w:w="0" w:type="dxa"/>
            <w:right w:w="108"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畜禽屠宰加工行业发展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畜禽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招商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35000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31500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1890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60 </w:t>
            </w:r>
          </w:p>
        </w:tc>
      </w:tr>
      <w:tr>
        <w:tblPrEx>
          <w:tblCellMar>
            <w:top w:w="0" w:type="dxa"/>
            <w:left w:w="108" w:type="dxa"/>
            <w:bottom w:w="0" w:type="dxa"/>
            <w:right w:w="108" w:type="dxa"/>
          </w:tblCellMar>
        </w:tblPrEx>
        <w:trPr>
          <w:trHeight w:val="560" w:hRule="atLeast"/>
          <w:jc w:val="center"/>
        </w:trPr>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五、有机粮食深加工</w:t>
            </w:r>
          </w:p>
        </w:tc>
      </w:tr>
      <w:tr>
        <w:tblPrEx>
          <w:tblCellMar>
            <w:top w:w="0" w:type="dxa"/>
            <w:left w:w="108" w:type="dxa"/>
            <w:bottom w:w="0" w:type="dxa"/>
            <w:right w:w="108"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红透山镇田润华鲜食玉米深加工项目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清原田润华农业科技有限公司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粮食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储备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红透山镇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332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10 </w:t>
            </w:r>
          </w:p>
        </w:tc>
      </w:tr>
      <w:tr>
        <w:tblPrEx>
          <w:tblCellMar>
            <w:top w:w="0" w:type="dxa"/>
            <w:left w:w="108" w:type="dxa"/>
            <w:bottom w:w="0" w:type="dxa"/>
            <w:right w:w="108" w:type="dxa"/>
          </w:tblCellMar>
        </w:tblPrEx>
        <w:trPr>
          <w:trHeight w:val="10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马圈子乡新型环保秸秆菌棒综合利用产业项目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粮食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招商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马圈子乡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10800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648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267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150 </w:t>
            </w:r>
          </w:p>
        </w:tc>
      </w:tr>
      <w:tr>
        <w:tblPrEx>
          <w:tblCellMar>
            <w:top w:w="0" w:type="dxa"/>
            <w:left w:w="108" w:type="dxa"/>
            <w:bottom w:w="0" w:type="dxa"/>
            <w:right w:w="108"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有机粮油加工基地建设项目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粮食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招商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抚顺县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14000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68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12600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756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150 </w:t>
            </w:r>
          </w:p>
        </w:tc>
      </w:tr>
      <w:tr>
        <w:tblPrEx>
          <w:tblCellMar>
            <w:top w:w="0" w:type="dxa"/>
            <w:left w:w="108" w:type="dxa"/>
            <w:bottom w:w="0" w:type="dxa"/>
            <w:right w:w="108" w:type="dxa"/>
          </w:tblCellMar>
        </w:tblPrEx>
        <w:trPr>
          <w:trHeight w:val="480" w:hRule="atLeast"/>
          <w:jc w:val="center"/>
        </w:trPr>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六、林地经济产品深加工</w:t>
            </w:r>
          </w:p>
        </w:tc>
      </w:tr>
      <w:tr>
        <w:tblPrEx>
          <w:tblCellMar>
            <w:top w:w="0" w:type="dxa"/>
            <w:left w:w="108" w:type="dxa"/>
            <w:bottom w:w="0" w:type="dxa"/>
            <w:right w:w="108" w:type="dxa"/>
          </w:tblCellMar>
        </w:tblPrEx>
        <w:trPr>
          <w:trHeight w:val="8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海浪乡榛子标准化生产加工基地建设项目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林下经济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招商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海浪乡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3500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3150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189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50 </w:t>
            </w:r>
          </w:p>
        </w:tc>
      </w:tr>
      <w:tr>
        <w:tblPrEx>
          <w:tblCellMar>
            <w:top w:w="0" w:type="dxa"/>
            <w:left w:w="108" w:type="dxa"/>
            <w:bottom w:w="0" w:type="dxa"/>
            <w:right w:w="108" w:type="dxa"/>
          </w:tblCellMar>
        </w:tblPrEx>
        <w:trPr>
          <w:trHeight w:val="560" w:hRule="atLeast"/>
          <w:jc w:val="center"/>
        </w:trPr>
        <w:tc>
          <w:tcPr>
            <w:tcW w:w="0" w:type="auto"/>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七、其它项目</w:t>
            </w:r>
          </w:p>
        </w:tc>
      </w:tr>
      <w:tr>
        <w:tblPrEx>
          <w:tblCellMar>
            <w:top w:w="0" w:type="dxa"/>
            <w:left w:w="108" w:type="dxa"/>
            <w:bottom w:w="0" w:type="dxa"/>
            <w:right w:w="108"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抚顺市乐乐食品有限公司升级改造项目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沈阳德氏企业集团有限公司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食品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改建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222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200 </w:t>
            </w:r>
          </w:p>
        </w:tc>
      </w:tr>
      <w:tr>
        <w:tblPrEx>
          <w:tblCellMar>
            <w:top w:w="0" w:type="dxa"/>
            <w:left w:w="108" w:type="dxa"/>
            <w:bottom w:w="0" w:type="dxa"/>
            <w:right w:w="108" w:type="dxa"/>
          </w:tblCellMar>
        </w:tblPrEx>
        <w:trPr>
          <w:trHeight w:val="1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辽宁省新宾县苇子峪镇生态观光农业项目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生态农业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招商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新宾县苇子峪镇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50000 </w:t>
            </w:r>
          </w:p>
        </w:tc>
        <w:tc>
          <w:tcPr>
            <w:tcW w:w="0" w:type="auto"/>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45000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100 </w:t>
            </w:r>
          </w:p>
        </w:tc>
      </w:tr>
      <w:tr>
        <w:tblPrEx>
          <w:tblCellMar>
            <w:top w:w="0" w:type="dxa"/>
            <w:left w:w="108" w:type="dxa"/>
            <w:bottom w:w="0" w:type="dxa"/>
            <w:right w:w="108"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大庙村速冻厂建设项目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基础设施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清原县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150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135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0 </w:t>
            </w:r>
          </w:p>
        </w:tc>
      </w:tr>
      <w:tr>
        <w:tblPrEx>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清原镇农副产品深加工建设厂房、设备及基础设施项目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基础设施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扩建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清原镇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50 </w:t>
            </w:r>
          </w:p>
        </w:tc>
      </w:tr>
      <w:tr>
        <w:tblPrEx>
          <w:tblCellMar>
            <w:top w:w="0" w:type="dxa"/>
            <w:left w:w="108" w:type="dxa"/>
            <w:bottom w:w="0" w:type="dxa"/>
            <w:right w:w="108" w:type="dxa"/>
          </w:tblCellMar>
        </w:tblPrEx>
        <w:trPr>
          <w:trHeight w:val="12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抚顺县农村服务业产业集聚区建设项目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基础设施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招商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抚顺县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135000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8100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600 </w:t>
            </w:r>
          </w:p>
        </w:tc>
      </w:tr>
      <w:tr>
        <w:tblPrEx>
          <w:tblCellMar>
            <w:top w:w="0" w:type="dxa"/>
            <w:left w:w="108" w:type="dxa"/>
            <w:bottom w:w="0" w:type="dxa"/>
            <w:right w:w="108" w:type="dxa"/>
          </w:tblCellMar>
        </w:tblPrEx>
        <w:trPr>
          <w:trHeight w:val="12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抚顺县农村电子商务综合服务平台建设项目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抚顺市创赢电子商务有限公司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基础设施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储备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抚顺县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w:t>
            </w:r>
          </w:p>
        </w:tc>
      </w:tr>
      <w:tr>
        <w:tblPrEx>
          <w:tblCellMar>
            <w:top w:w="0" w:type="dxa"/>
            <w:left w:w="108" w:type="dxa"/>
            <w:bottom w:w="0" w:type="dxa"/>
            <w:right w:w="108" w:type="dxa"/>
          </w:tblCellMar>
        </w:tblPrEx>
        <w:trPr>
          <w:trHeight w:val="13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辽宁三友农业生物科技有限公司区域性农产品产地仓储冷链物流设施项目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辽宁三友农业生物科技有限公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基础设施</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储备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抚顺县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4561 </w:t>
            </w:r>
          </w:p>
        </w:tc>
        <w:tc>
          <w:tcPr>
            <w:tcW w:w="0" w:type="auto"/>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4105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246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253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41 </w:t>
            </w:r>
          </w:p>
        </w:tc>
      </w:tr>
      <w:tr>
        <w:tblPrEx>
          <w:tblCellMar>
            <w:top w:w="0" w:type="dxa"/>
            <w:left w:w="108" w:type="dxa"/>
            <w:bottom w:w="0" w:type="dxa"/>
            <w:right w:w="108" w:type="dxa"/>
          </w:tblCellMar>
        </w:tblPrEx>
        <w:trPr>
          <w:trHeight w:val="118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8</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农产品加工集聚区建设项目</w:t>
            </w:r>
          </w:p>
        </w:tc>
        <w:tc>
          <w:tcPr>
            <w:tcW w:w="0" w:type="auto"/>
            <w:tcBorders>
              <w:top w:val="nil"/>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基础设施</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储备</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清原县、新宾县、抚顺县、东洲区、新抚区、顺城区</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18000 </w:t>
            </w:r>
          </w:p>
        </w:tc>
        <w:tc>
          <w:tcPr>
            <w:tcW w:w="0" w:type="auto"/>
            <w:tcBorders>
              <w:top w:val="nil"/>
              <w:left w:val="nil"/>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w:t>
            </w:r>
          </w:p>
        </w:tc>
      </w:tr>
      <w:tr>
        <w:tblPrEx>
          <w:tblCellMar>
            <w:top w:w="0" w:type="dxa"/>
            <w:left w:w="108" w:type="dxa"/>
            <w:bottom w:w="0" w:type="dxa"/>
            <w:right w:w="108" w:type="dxa"/>
          </w:tblCellMar>
        </w:tblPrEx>
        <w:trPr>
          <w:trHeight w:val="118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9</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辽东（新宾）中药材物流基地</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抚顺市青松药业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中药材物流基地</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新建</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新宾县永陵镇</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10560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39.2</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6336</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633</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269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kern w:val="0"/>
                <w:sz w:val="20"/>
                <w:szCs w:val="20"/>
                <w:lang w:val="en-US" w:eastAsia="zh-CN"/>
              </w:rPr>
              <w:t>5</w:t>
            </w:r>
            <w:r>
              <w:rPr>
                <w:rFonts w:hint="eastAsia" w:ascii="宋体" w:hAnsi="宋体" w:eastAsia="宋体" w:cs="宋体"/>
                <w:color w:val="000000"/>
                <w:kern w:val="0"/>
                <w:sz w:val="20"/>
                <w:szCs w:val="20"/>
              </w:rPr>
              <w:t>00</w:t>
            </w:r>
          </w:p>
        </w:tc>
      </w:tr>
      <w:tr>
        <w:tblPrEx>
          <w:tblCellMar>
            <w:top w:w="0" w:type="dxa"/>
            <w:left w:w="108" w:type="dxa"/>
            <w:bottom w:w="0" w:type="dxa"/>
            <w:right w:w="108" w:type="dxa"/>
          </w:tblCellMar>
        </w:tblPrEx>
        <w:trPr>
          <w:trHeight w:val="118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10</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田园综合体项目</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赫图阿拉村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田园综合体</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在建</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新宾县永陵镇</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1300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200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800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80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6.5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200</w:t>
            </w:r>
          </w:p>
        </w:tc>
      </w:tr>
      <w:tr>
        <w:tblPrEx>
          <w:tblCellMar>
            <w:top w:w="0" w:type="dxa"/>
            <w:left w:w="108" w:type="dxa"/>
            <w:bottom w:w="0" w:type="dxa"/>
            <w:right w:w="108" w:type="dxa"/>
          </w:tblCellMar>
        </w:tblPrEx>
        <w:trPr>
          <w:trHeight w:val="118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11</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优质稻米加工</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eastAsia="zh-CN"/>
              </w:rPr>
              <w:t>旺清门镇、响水河乡、红庙子乡等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优质稻米加工</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谋划</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eastAsia="zh-CN"/>
              </w:rPr>
              <w:t>旺清门镇、响水河乡、红庙子乡等</w:t>
            </w:r>
            <w:r>
              <w:rPr>
                <w:rFonts w:hint="eastAsia" w:ascii="宋体" w:hAnsi="宋体" w:cs="宋体"/>
                <w:color w:val="000000"/>
                <w:sz w:val="20"/>
                <w:szCs w:val="20"/>
                <w:lang w:eastAsia="zh-CN"/>
              </w:rPr>
              <w:t>优质稻米加工企业</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3000</w:t>
            </w:r>
          </w:p>
        </w:tc>
        <w:tc>
          <w:tcPr>
            <w:tcW w:w="0" w:type="auto"/>
            <w:tcBorders>
              <w:top w:val="nil"/>
              <w:left w:val="nil"/>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120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1800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54</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25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150</w:t>
            </w:r>
          </w:p>
        </w:tc>
      </w:tr>
      <w:tr>
        <w:tblPrEx>
          <w:tblCellMar>
            <w:top w:w="0" w:type="dxa"/>
            <w:left w:w="108" w:type="dxa"/>
            <w:bottom w:w="0" w:type="dxa"/>
            <w:right w:w="108" w:type="dxa"/>
          </w:tblCellMar>
        </w:tblPrEx>
        <w:trPr>
          <w:trHeight w:val="620" w:hRule="atLeast"/>
          <w:jc w:val="center"/>
        </w:trPr>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八</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合计</w:t>
            </w:r>
          </w:p>
        </w:tc>
        <w:tc>
          <w:tcPr>
            <w:tcW w:w="0" w:type="auto"/>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bCs/>
                <w:color w:val="000000"/>
                <w:sz w:val="22"/>
              </w:rPr>
            </w:pPr>
          </w:p>
        </w:tc>
        <w:tc>
          <w:tcPr>
            <w:tcW w:w="0" w:type="auto"/>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bCs/>
                <w:color w:val="000000"/>
                <w:sz w:val="22"/>
              </w:rPr>
            </w:pPr>
          </w:p>
        </w:tc>
        <w:tc>
          <w:tcPr>
            <w:tcW w:w="0" w:type="auto"/>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bCs/>
                <w:color w:val="000000"/>
                <w:sz w:val="22"/>
              </w:rPr>
            </w:pPr>
          </w:p>
        </w:tc>
        <w:tc>
          <w:tcPr>
            <w:tcW w:w="0" w:type="auto"/>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bCs/>
                <w:color w:val="000000"/>
                <w:sz w:val="22"/>
              </w:rPr>
            </w:pPr>
          </w:p>
        </w:tc>
        <w:tc>
          <w:tcPr>
            <w:tcW w:w="114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b/>
                <w:bCs/>
                <w:color w:val="000000"/>
                <w:sz w:val="22"/>
              </w:rPr>
            </w:pPr>
            <w:r>
              <w:rPr>
                <w:rFonts w:hint="eastAsia" w:ascii="宋体" w:hAnsi="宋体" w:eastAsia="宋体" w:cs="宋体"/>
                <w:b/>
                <w:bCs/>
                <w:i w:val="0"/>
                <w:color w:val="000000"/>
                <w:kern w:val="0"/>
                <w:sz w:val="24"/>
                <w:szCs w:val="24"/>
                <w:u w:val="none"/>
                <w:lang w:val="en-US" w:eastAsia="zh-CN" w:bidi="ar"/>
              </w:rPr>
              <w:t>621573</w:t>
            </w:r>
          </w:p>
        </w:tc>
        <w:tc>
          <w:tcPr>
            <w:tcW w:w="107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b/>
                <w:bCs/>
                <w:color w:val="000000"/>
                <w:sz w:val="22"/>
              </w:rPr>
            </w:pPr>
            <w:r>
              <w:rPr>
                <w:rFonts w:hint="eastAsia" w:ascii="宋体" w:hAnsi="宋体" w:eastAsia="宋体" w:cs="宋体"/>
                <w:b/>
                <w:bCs/>
                <w:i w:val="0"/>
                <w:color w:val="000000"/>
                <w:kern w:val="0"/>
                <w:sz w:val="24"/>
                <w:szCs w:val="24"/>
                <w:u w:val="none"/>
                <w:lang w:val="en-US" w:eastAsia="zh-CN" w:bidi="ar"/>
              </w:rPr>
              <w:t>3592.2</w:t>
            </w:r>
          </w:p>
        </w:tc>
        <w:tc>
          <w:tcPr>
            <w:tcW w:w="1179"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b/>
                <w:bCs/>
                <w:color w:val="000000"/>
                <w:sz w:val="22"/>
              </w:rPr>
            </w:pPr>
            <w:r>
              <w:rPr>
                <w:rFonts w:hint="eastAsia" w:ascii="宋体" w:hAnsi="宋体" w:eastAsia="宋体" w:cs="宋体"/>
                <w:b/>
                <w:bCs/>
                <w:i w:val="0"/>
                <w:color w:val="000000"/>
                <w:kern w:val="0"/>
                <w:sz w:val="24"/>
                <w:szCs w:val="24"/>
                <w:u w:val="none"/>
                <w:lang w:val="en-US" w:eastAsia="zh-CN" w:bidi="ar"/>
              </w:rPr>
              <w:t>530213</w:t>
            </w:r>
          </w:p>
        </w:tc>
        <w:tc>
          <w:tcPr>
            <w:tcW w:w="104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b/>
                <w:bCs/>
                <w:color w:val="000000"/>
                <w:sz w:val="22"/>
              </w:rPr>
            </w:pPr>
            <w:r>
              <w:rPr>
                <w:rFonts w:hint="eastAsia" w:ascii="宋体" w:hAnsi="宋体" w:eastAsia="宋体" w:cs="宋体"/>
                <w:b/>
                <w:bCs/>
                <w:i w:val="0"/>
                <w:color w:val="000000"/>
                <w:kern w:val="0"/>
                <w:sz w:val="24"/>
                <w:szCs w:val="24"/>
                <w:u w:val="none"/>
                <w:lang w:val="en-US" w:eastAsia="zh-CN" w:bidi="ar"/>
              </w:rPr>
              <w:t>32491</w:t>
            </w:r>
          </w:p>
        </w:tc>
        <w:tc>
          <w:tcPr>
            <w:tcW w:w="108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b/>
                <w:bCs/>
                <w:color w:val="000000"/>
                <w:sz w:val="22"/>
              </w:rPr>
            </w:pPr>
            <w:r>
              <w:rPr>
                <w:rFonts w:hint="eastAsia" w:ascii="宋体" w:hAnsi="宋体" w:eastAsia="宋体" w:cs="宋体"/>
                <w:b/>
                <w:bCs/>
                <w:i w:val="0"/>
                <w:color w:val="000000"/>
                <w:kern w:val="0"/>
                <w:sz w:val="24"/>
                <w:szCs w:val="24"/>
                <w:u w:val="none"/>
                <w:lang w:val="en-US" w:eastAsia="zh-CN" w:bidi="ar"/>
              </w:rPr>
              <w:t>173.03</w:t>
            </w:r>
          </w:p>
        </w:tc>
        <w:tc>
          <w:tcPr>
            <w:tcW w:w="77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b/>
                <w:bCs/>
                <w:color w:val="000000"/>
                <w:sz w:val="22"/>
              </w:rPr>
            </w:pPr>
            <w:r>
              <w:rPr>
                <w:rFonts w:hint="eastAsia" w:ascii="宋体" w:hAnsi="宋体" w:eastAsia="宋体" w:cs="宋体"/>
                <w:b/>
                <w:bCs/>
                <w:i w:val="0"/>
                <w:color w:val="000000"/>
                <w:kern w:val="0"/>
                <w:sz w:val="24"/>
                <w:szCs w:val="24"/>
                <w:u w:val="none"/>
                <w:lang w:val="en-US" w:eastAsia="zh-CN" w:bidi="ar"/>
              </w:rPr>
              <w:t>6611</w:t>
            </w:r>
          </w:p>
        </w:tc>
      </w:tr>
    </w:tbl>
    <w:p>
      <w:pPr>
        <w:spacing w:line="360" w:lineRule="auto"/>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tbl>
      <w:tblPr>
        <w:tblStyle w:val="10"/>
        <w:tblW w:w="0" w:type="auto"/>
        <w:jc w:val="center"/>
        <w:tblLayout w:type="autofit"/>
        <w:tblCellMar>
          <w:top w:w="0" w:type="dxa"/>
          <w:left w:w="108" w:type="dxa"/>
          <w:bottom w:w="0" w:type="dxa"/>
          <w:right w:w="108" w:type="dxa"/>
        </w:tblCellMar>
      </w:tblPr>
      <w:tblGrid>
        <w:gridCol w:w="618"/>
        <w:gridCol w:w="6616"/>
        <w:gridCol w:w="1722"/>
        <w:gridCol w:w="1216"/>
        <w:gridCol w:w="720"/>
        <w:gridCol w:w="1023"/>
        <w:gridCol w:w="1023"/>
      </w:tblGrid>
      <w:tr>
        <w:tblPrEx>
          <w:tblCellMar>
            <w:top w:w="0" w:type="dxa"/>
            <w:left w:w="108" w:type="dxa"/>
            <w:bottom w:w="0" w:type="dxa"/>
            <w:right w:w="108" w:type="dxa"/>
          </w:tblCellMar>
        </w:tblPrEx>
        <w:trPr>
          <w:trHeight w:val="560" w:hRule="atLeast"/>
          <w:jc w:val="center"/>
        </w:trPr>
        <w:tc>
          <w:tcPr>
            <w:tcW w:w="0" w:type="auto"/>
            <w:gridSpan w:val="7"/>
            <w:tcBorders>
              <w:top w:val="nil"/>
              <w:left w:val="nil"/>
              <w:bottom w:val="nil"/>
              <w:right w:val="nil"/>
            </w:tcBorders>
            <w:shd w:val="clear" w:color="auto" w:fill="auto"/>
            <w:noWrap/>
            <w:vAlign w:val="center"/>
          </w:tcPr>
          <w:p>
            <w:pPr>
              <w:widowControl/>
              <w:jc w:val="center"/>
              <w:textAlignment w:val="center"/>
              <w:rPr>
                <w:rFonts w:ascii="宋体" w:hAnsi="宋体" w:eastAsia="宋体" w:cs="宋体"/>
                <w:b/>
                <w:bCs/>
                <w:color w:val="000000"/>
                <w:sz w:val="28"/>
                <w:szCs w:val="28"/>
              </w:rPr>
            </w:pPr>
            <w:r>
              <w:rPr>
                <w:rFonts w:hint="eastAsia" w:ascii="宋体" w:hAnsi="宋体" w:eastAsia="宋体" w:cs="宋体"/>
                <w:b/>
                <w:bCs/>
                <w:color w:val="000000"/>
                <w:kern w:val="0"/>
                <w:sz w:val="28"/>
                <w:szCs w:val="28"/>
              </w:rPr>
              <w:t>农产品加工工程重点项目年度投资计划表</w:t>
            </w:r>
          </w:p>
        </w:tc>
      </w:tr>
      <w:tr>
        <w:tblPrEx>
          <w:tblCellMar>
            <w:top w:w="0" w:type="dxa"/>
            <w:left w:w="108" w:type="dxa"/>
            <w:bottom w:w="0" w:type="dxa"/>
            <w:right w:w="108" w:type="dxa"/>
          </w:tblCellMar>
        </w:tblPrEx>
        <w:trPr>
          <w:trHeight w:val="7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总投资 （万元）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起止年限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2021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2022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2023</w:t>
            </w:r>
          </w:p>
        </w:tc>
      </w:tr>
      <w:tr>
        <w:tblPrEx>
          <w:tblCellMar>
            <w:top w:w="0" w:type="dxa"/>
            <w:left w:w="108" w:type="dxa"/>
            <w:bottom w:w="0" w:type="dxa"/>
            <w:right w:w="108" w:type="dxa"/>
          </w:tblCellMar>
        </w:tblPrEx>
        <w:trPr>
          <w:trHeight w:val="480" w:hRule="atLeast"/>
          <w:jc w:val="center"/>
        </w:trPr>
        <w:tc>
          <w:tcPr>
            <w:tcW w:w="0" w:type="auto"/>
            <w:gridSpan w:val="7"/>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一、食用菌深加工类</w:t>
            </w:r>
          </w:p>
        </w:tc>
      </w:tr>
      <w:tr>
        <w:tblPrEx>
          <w:tblCellMar>
            <w:top w:w="0" w:type="dxa"/>
            <w:left w:w="108" w:type="dxa"/>
            <w:bottom w:w="0" w:type="dxa"/>
            <w:right w:w="108"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三友食用菌食品深加工项目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10200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2021～2023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4080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4080</w:t>
            </w:r>
          </w:p>
        </w:tc>
      </w:tr>
      <w:tr>
        <w:tblPrEx>
          <w:tblCellMar>
            <w:top w:w="0" w:type="dxa"/>
            <w:left w:w="108" w:type="dxa"/>
            <w:bottom w:w="0" w:type="dxa"/>
            <w:right w:w="108"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抚顺县食用菌加工项目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40000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2021～2023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16000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12000</w:t>
            </w:r>
          </w:p>
        </w:tc>
      </w:tr>
      <w:tr>
        <w:tblPrEx>
          <w:tblCellMar>
            <w:top w:w="0" w:type="dxa"/>
            <w:left w:w="108" w:type="dxa"/>
            <w:bottom w:w="0" w:type="dxa"/>
            <w:right w:w="108" w:type="dxa"/>
          </w:tblCellMar>
        </w:tblPrEx>
        <w:trPr>
          <w:trHeight w:val="6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清原羊肚菌现代农业产业园创建项目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9620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2022～2023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3848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5772</w:t>
            </w:r>
          </w:p>
        </w:tc>
      </w:tr>
      <w:tr>
        <w:tblPrEx>
          <w:tblCellMar>
            <w:top w:w="0" w:type="dxa"/>
            <w:left w:w="108" w:type="dxa"/>
            <w:bottom w:w="0" w:type="dxa"/>
            <w:right w:w="108"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抚顺山友全福生态菌业食用菌厂房建设项目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2022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p>
        </w:tc>
      </w:tr>
      <w:tr>
        <w:tblPrEx>
          <w:tblCellMar>
            <w:top w:w="0" w:type="dxa"/>
            <w:left w:w="108" w:type="dxa"/>
            <w:bottom w:w="0" w:type="dxa"/>
            <w:right w:w="108"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后安食用菌深加工集聚区建设项目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6800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2023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3400</w:t>
            </w:r>
          </w:p>
        </w:tc>
      </w:tr>
      <w:tr>
        <w:tblPrEx>
          <w:tblCellMar>
            <w:top w:w="0" w:type="dxa"/>
            <w:left w:w="108" w:type="dxa"/>
            <w:bottom w:w="0" w:type="dxa"/>
            <w:right w:w="108"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食用菌产业项目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4800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2021-2023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1800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1000</w:t>
            </w:r>
          </w:p>
        </w:tc>
      </w:tr>
      <w:tr>
        <w:tblPrEx>
          <w:tblCellMar>
            <w:top w:w="0" w:type="dxa"/>
            <w:left w:w="108" w:type="dxa"/>
            <w:bottom w:w="0" w:type="dxa"/>
            <w:right w:w="108"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红松茸深加工项目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2021-2023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700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700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600</w:t>
            </w:r>
          </w:p>
        </w:tc>
      </w:tr>
      <w:tr>
        <w:tblPrEx>
          <w:tblCellMar>
            <w:top w:w="0" w:type="dxa"/>
            <w:left w:w="108" w:type="dxa"/>
            <w:bottom w:w="0" w:type="dxa"/>
            <w:right w:w="108" w:type="dxa"/>
          </w:tblCellMar>
        </w:tblPrEx>
        <w:trPr>
          <w:trHeight w:val="360" w:hRule="atLeast"/>
          <w:jc w:val="center"/>
        </w:trPr>
        <w:tc>
          <w:tcPr>
            <w:tcW w:w="0" w:type="auto"/>
            <w:gridSpan w:val="7"/>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二、中药材深加工类</w:t>
            </w:r>
          </w:p>
        </w:tc>
      </w:tr>
      <w:tr>
        <w:tblPrEx>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中药材深加工基地建设项目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2022～2023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3000</w:t>
            </w:r>
          </w:p>
        </w:tc>
      </w:tr>
      <w:tr>
        <w:tblPrEx>
          <w:tblCellMar>
            <w:top w:w="0" w:type="dxa"/>
            <w:left w:w="108" w:type="dxa"/>
            <w:bottom w:w="0" w:type="dxa"/>
            <w:right w:w="108"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清原县中药材深加工项目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2021～2023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40000</w:t>
            </w:r>
          </w:p>
        </w:tc>
      </w:tr>
      <w:tr>
        <w:tblPrEx>
          <w:tblCellMar>
            <w:top w:w="0" w:type="dxa"/>
            <w:left w:w="108" w:type="dxa"/>
            <w:bottom w:w="0" w:type="dxa"/>
            <w:right w:w="108" w:type="dxa"/>
          </w:tblCellMar>
        </w:tblPrEx>
        <w:trPr>
          <w:trHeight w:val="6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新宾县中药材深加工项目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2021～2023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40000</w:t>
            </w:r>
          </w:p>
        </w:tc>
      </w:tr>
      <w:tr>
        <w:tblPrEx>
          <w:tblCellMar>
            <w:top w:w="0" w:type="dxa"/>
            <w:left w:w="108" w:type="dxa"/>
            <w:bottom w:w="0" w:type="dxa"/>
            <w:right w:w="108" w:type="dxa"/>
          </w:tblCellMar>
        </w:tblPrEx>
        <w:trPr>
          <w:trHeight w:val="6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kern w:val="0"/>
                <w:sz w:val="20"/>
                <w:szCs w:val="20"/>
              </w:rPr>
              <w:t>中药材加工项目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kern w:val="0"/>
                <w:sz w:val="20"/>
                <w:szCs w:val="20"/>
                <w:lang w:val="en-US" w:eastAsia="zh-CN"/>
              </w:rPr>
              <w:t>9500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kern w:val="0"/>
                <w:sz w:val="20"/>
                <w:szCs w:val="20"/>
              </w:rPr>
              <w:t>202</w:t>
            </w:r>
            <w:r>
              <w:rPr>
                <w:rFonts w:hint="eastAsia" w:ascii="宋体" w:hAnsi="宋体" w:cs="宋体"/>
                <w:color w:val="000000"/>
                <w:kern w:val="0"/>
                <w:sz w:val="20"/>
                <w:szCs w:val="20"/>
                <w:lang w:val="en-US" w:eastAsia="zh-CN"/>
              </w:rPr>
              <w:t>1</w:t>
            </w:r>
            <w:r>
              <w:rPr>
                <w:rFonts w:hint="eastAsia" w:ascii="宋体" w:hAnsi="宋体" w:eastAsia="宋体" w:cs="宋体"/>
                <w:color w:val="000000"/>
                <w:kern w:val="0"/>
                <w:sz w:val="20"/>
                <w:szCs w:val="20"/>
              </w:rPr>
              <w:t>～2023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3500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kern w:val="0"/>
                <w:sz w:val="20"/>
                <w:szCs w:val="20"/>
              </w:rPr>
              <w:t>3000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kern w:val="0"/>
                <w:sz w:val="20"/>
                <w:szCs w:val="20"/>
              </w:rPr>
              <w:t>3000</w:t>
            </w:r>
          </w:p>
        </w:tc>
      </w:tr>
      <w:tr>
        <w:tblPrEx>
          <w:tblCellMar>
            <w:top w:w="0" w:type="dxa"/>
            <w:left w:w="108" w:type="dxa"/>
            <w:bottom w:w="0" w:type="dxa"/>
            <w:right w:w="108" w:type="dxa"/>
          </w:tblCellMar>
        </w:tblPrEx>
        <w:trPr>
          <w:trHeight w:val="6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刺五加加工项目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2200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kern w:val="0"/>
                <w:sz w:val="20"/>
                <w:szCs w:val="20"/>
              </w:rPr>
              <w:t>202</w:t>
            </w:r>
            <w:r>
              <w:rPr>
                <w:rFonts w:hint="eastAsia" w:ascii="宋体" w:hAnsi="宋体" w:cs="宋体"/>
                <w:color w:val="000000"/>
                <w:kern w:val="0"/>
                <w:sz w:val="20"/>
                <w:szCs w:val="20"/>
                <w:lang w:val="en-US" w:eastAsia="zh-CN"/>
              </w:rPr>
              <w:t>1</w:t>
            </w:r>
            <w:r>
              <w:rPr>
                <w:rFonts w:hint="eastAsia" w:ascii="宋体" w:hAnsi="宋体" w:eastAsia="宋体" w:cs="宋体"/>
                <w:color w:val="000000"/>
                <w:kern w:val="0"/>
                <w:sz w:val="20"/>
                <w:szCs w:val="20"/>
              </w:rPr>
              <w:t>～2023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700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700</w:t>
            </w:r>
          </w:p>
        </w:tc>
      </w:tr>
      <w:tr>
        <w:tblPrEx>
          <w:tblCellMar>
            <w:top w:w="0" w:type="dxa"/>
            <w:left w:w="108" w:type="dxa"/>
            <w:bottom w:w="0" w:type="dxa"/>
            <w:right w:w="108" w:type="dxa"/>
          </w:tblCellMar>
        </w:tblPrEx>
        <w:trPr>
          <w:trHeight w:val="500" w:hRule="atLeast"/>
          <w:jc w:val="center"/>
        </w:trPr>
        <w:tc>
          <w:tcPr>
            <w:tcW w:w="0" w:type="auto"/>
            <w:gridSpan w:val="7"/>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三、特色蔬果深加工类</w:t>
            </w:r>
          </w:p>
        </w:tc>
      </w:tr>
      <w:tr>
        <w:tblPrEx>
          <w:tblCellMar>
            <w:top w:w="0" w:type="dxa"/>
            <w:left w:w="108" w:type="dxa"/>
            <w:bottom w:w="0" w:type="dxa"/>
            <w:right w:w="108"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石文镇优质果蔬深加工项目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2800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2023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p>
        </w:tc>
      </w:tr>
      <w:tr>
        <w:tblPrEx>
          <w:tblCellMar>
            <w:top w:w="0" w:type="dxa"/>
            <w:left w:w="108" w:type="dxa"/>
            <w:bottom w:w="0" w:type="dxa"/>
            <w:right w:w="108"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设施蓝莓深加工项目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3750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2021-2023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1400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1200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1150</w:t>
            </w:r>
          </w:p>
        </w:tc>
      </w:tr>
      <w:tr>
        <w:tblPrEx>
          <w:tblCellMar>
            <w:top w:w="0" w:type="dxa"/>
            <w:left w:w="108" w:type="dxa"/>
            <w:bottom w:w="0" w:type="dxa"/>
            <w:right w:w="108"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sz w:val="20"/>
                <w:szCs w:val="20"/>
                <w:lang w:eastAsia="zh-CN"/>
              </w:rPr>
              <w:t>蔬菜深加工项目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sz w:val="20"/>
                <w:szCs w:val="20"/>
                <w:lang w:val="en-US" w:eastAsia="zh-CN"/>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sz w:val="20"/>
                <w:szCs w:val="20"/>
                <w:lang w:val="en-US" w:eastAsia="zh-CN"/>
              </w:rPr>
              <w:t>2021-2023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eastAsiaTheme="minorEastAsia"/>
                <w:color w:val="000000"/>
                <w:kern w:val="2"/>
                <w:sz w:val="20"/>
                <w:szCs w:val="20"/>
                <w:lang w:val="en-US" w:eastAsia="zh-CN" w:bidi="ar-SA"/>
              </w:rPr>
            </w:pPr>
            <w:r>
              <w:rPr>
                <w:rFonts w:hint="eastAsia" w:ascii="宋体" w:hAnsi="宋体" w:cs="宋体"/>
                <w:color w:val="000000"/>
                <w:sz w:val="20"/>
                <w:szCs w:val="20"/>
                <w:lang w:val="en-US" w:eastAsia="zh-CN"/>
              </w:rPr>
              <w:t>700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sz w:val="20"/>
                <w:szCs w:val="20"/>
                <w:lang w:val="en-US" w:eastAsia="zh-CN"/>
              </w:rPr>
              <w:t>650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cs="宋体" w:eastAsiaTheme="minorEastAsia"/>
                <w:color w:val="000000"/>
                <w:kern w:val="2"/>
                <w:sz w:val="20"/>
                <w:szCs w:val="20"/>
                <w:lang w:val="en-US" w:eastAsia="zh-CN" w:bidi="ar-SA"/>
              </w:rPr>
            </w:pPr>
            <w:r>
              <w:rPr>
                <w:rFonts w:hint="eastAsia" w:ascii="宋体" w:hAnsi="宋体" w:cs="宋体"/>
                <w:color w:val="000000"/>
                <w:sz w:val="20"/>
                <w:szCs w:val="20"/>
                <w:lang w:val="en-US" w:eastAsia="zh-CN"/>
              </w:rPr>
              <w:t>650</w:t>
            </w:r>
          </w:p>
        </w:tc>
      </w:tr>
      <w:tr>
        <w:tblPrEx>
          <w:tblCellMar>
            <w:top w:w="0" w:type="dxa"/>
            <w:left w:w="108" w:type="dxa"/>
            <w:bottom w:w="0" w:type="dxa"/>
            <w:right w:w="108" w:type="dxa"/>
          </w:tblCellMar>
        </w:tblPrEx>
        <w:trPr>
          <w:trHeight w:val="500" w:hRule="atLeast"/>
          <w:jc w:val="center"/>
        </w:trPr>
        <w:tc>
          <w:tcPr>
            <w:tcW w:w="0" w:type="auto"/>
            <w:gridSpan w:val="7"/>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四、畜禽养殖深加工类</w:t>
            </w:r>
          </w:p>
        </w:tc>
      </w:tr>
      <w:tr>
        <w:tblPrEx>
          <w:tblCellMar>
            <w:top w:w="0" w:type="dxa"/>
            <w:left w:w="108" w:type="dxa"/>
            <w:bottom w:w="0" w:type="dxa"/>
            <w:right w:w="108" w:type="dxa"/>
          </w:tblCellMar>
        </w:tblPrEx>
        <w:trPr>
          <w:trHeight w:val="6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黑龙江北大荒集团与新星肠衣合作项目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2021～2023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3200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4800</w:t>
            </w:r>
          </w:p>
        </w:tc>
      </w:tr>
      <w:tr>
        <w:tblPrEx>
          <w:tblCellMar>
            <w:top w:w="0" w:type="dxa"/>
            <w:left w:w="108" w:type="dxa"/>
            <w:bottom w:w="0" w:type="dxa"/>
            <w:right w:w="108" w:type="dxa"/>
          </w:tblCellMar>
        </w:tblPrEx>
        <w:trPr>
          <w:trHeight w:val="8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畜禽屠宰加工行业发展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35000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2021～2023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7000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14000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14000</w:t>
            </w:r>
          </w:p>
        </w:tc>
      </w:tr>
      <w:tr>
        <w:tblPrEx>
          <w:tblCellMar>
            <w:top w:w="0" w:type="dxa"/>
            <w:left w:w="108" w:type="dxa"/>
            <w:bottom w:w="0" w:type="dxa"/>
            <w:right w:w="108" w:type="dxa"/>
          </w:tblCellMar>
        </w:tblPrEx>
        <w:trPr>
          <w:trHeight w:val="560" w:hRule="atLeast"/>
          <w:jc w:val="center"/>
        </w:trPr>
        <w:tc>
          <w:tcPr>
            <w:tcW w:w="0" w:type="auto"/>
            <w:gridSpan w:val="7"/>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五、有机粮食深加工</w:t>
            </w:r>
          </w:p>
        </w:tc>
      </w:tr>
      <w:tr>
        <w:tblPrEx>
          <w:tblCellMar>
            <w:top w:w="0" w:type="dxa"/>
            <w:left w:w="108" w:type="dxa"/>
            <w:bottom w:w="0" w:type="dxa"/>
            <w:right w:w="108"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红透山镇田润华鲜食玉米深加工项目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332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2022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p>
        </w:tc>
      </w:tr>
      <w:tr>
        <w:tblPrEx>
          <w:tblCellMar>
            <w:top w:w="0" w:type="dxa"/>
            <w:left w:w="108" w:type="dxa"/>
            <w:bottom w:w="0" w:type="dxa"/>
            <w:right w:w="108" w:type="dxa"/>
          </w:tblCellMar>
        </w:tblPrEx>
        <w:trPr>
          <w:trHeight w:val="10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马圈子乡新型环保秸秆菌棒综合利用产业项目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2022～2023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6000</w:t>
            </w:r>
          </w:p>
        </w:tc>
      </w:tr>
      <w:tr>
        <w:tblPrEx>
          <w:tblCellMar>
            <w:top w:w="0" w:type="dxa"/>
            <w:left w:w="108" w:type="dxa"/>
            <w:bottom w:w="0" w:type="dxa"/>
            <w:right w:w="108" w:type="dxa"/>
          </w:tblCellMar>
        </w:tblPrEx>
        <w:trPr>
          <w:trHeight w:val="7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有机粮油加工基地建设项目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14000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2022～2023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8400</w:t>
            </w:r>
          </w:p>
        </w:tc>
      </w:tr>
      <w:tr>
        <w:tblPrEx>
          <w:tblCellMar>
            <w:top w:w="0" w:type="dxa"/>
            <w:left w:w="108" w:type="dxa"/>
            <w:bottom w:w="0" w:type="dxa"/>
            <w:right w:w="108" w:type="dxa"/>
          </w:tblCellMar>
        </w:tblPrEx>
        <w:trPr>
          <w:trHeight w:val="480" w:hRule="atLeast"/>
          <w:jc w:val="center"/>
        </w:trPr>
        <w:tc>
          <w:tcPr>
            <w:tcW w:w="0" w:type="auto"/>
            <w:gridSpan w:val="7"/>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六、林地经济产品深加工</w:t>
            </w:r>
          </w:p>
        </w:tc>
      </w:tr>
      <w:tr>
        <w:tblPrEx>
          <w:tblCellMar>
            <w:top w:w="0" w:type="dxa"/>
            <w:left w:w="108" w:type="dxa"/>
            <w:bottom w:w="0" w:type="dxa"/>
            <w:right w:w="108"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海浪乡榛子标准化生产加工基地建设项目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3500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2023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3500</w:t>
            </w:r>
          </w:p>
        </w:tc>
      </w:tr>
      <w:tr>
        <w:tblPrEx>
          <w:tblCellMar>
            <w:top w:w="0" w:type="dxa"/>
            <w:left w:w="108" w:type="dxa"/>
            <w:bottom w:w="0" w:type="dxa"/>
            <w:right w:w="108" w:type="dxa"/>
          </w:tblCellMar>
        </w:tblPrEx>
        <w:trPr>
          <w:trHeight w:val="560" w:hRule="atLeast"/>
          <w:jc w:val="center"/>
        </w:trPr>
        <w:tc>
          <w:tcPr>
            <w:tcW w:w="0" w:type="auto"/>
            <w:gridSpan w:val="7"/>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七、其它项目</w:t>
            </w:r>
          </w:p>
        </w:tc>
      </w:tr>
      <w:tr>
        <w:tblPrEx>
          <w:tblCellMar>
            <w:top w:w="0" w:type="dxa"/>
            <w:left w:w="108" w:type="dxa"/>
            <w:bottom w:w="0" w:type="dxa"/>
            <w:right w:w="108"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抚顺市乐乐食品有限公司升级改造项目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2021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p>
        </w:tc>
      </w:tr>
      <w:tr>
        <w:tblPrEx>
          <w:tblCellMar>
            <w:top w:w="0" w:type="dxa"/>
            <w:left w:w="108" w:type="dxa"/>
            <w:bottom w:w="0" w:type="dxa"/>
            <w:right w:w="108"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辽宁省新宾县苇子峪镇生态观光农业项目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2022～2023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30000</w:t>
            </w:r>
          </w:p>
        </w:tc>
      </w:tr>
      <w:tr>
        <w:tblPrEx>
          <w:tblCellMar>
            <w:top w:w="0" w:type="dxa"/>
            <w:left w:w="108" w:type="dxa"/>
            <w:bottom w:w="0" w:type="dxa"/>
            <w:right w:w="108"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大庙村速冻厂建设项目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150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2021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p>
        </w:tc>
      </w:tr>
      <w:tr>
        <w:tblPrEx>
          <w:tblCellMar>
            <w:top w:w="0" w:type="dxa"/>
            <w:left w:w="108" w:type="dxa"/>
            <w:bottom w:w="0" w:type="dxa"/>
            <w:right w:w="108" w:type="dxa"/>
          </w:tblCellMar>
        </w:tblPrEx>
        <w:trPr>
          <w:trHeight w:val="7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清原镇农副产品深加工建设厂房、设备及基础设施项目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2022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p>
        </w:tc>
      </w:tr>
      <w:tr>
        <w:tblPrEx>
          <w:tblCellMar>
            <w:top w:w="0" w:type="dxa"/>
            <w:left w:w="108" w:type="dxa"/>
            <w:bottom w:w="0" w:type="dxa"/>
            <w:right w:w="108" w:type="dxa"/>
          </w:tblCellMar>
        </w:tblPrEx>
        <w:trPr>
          <w:trHeight w:val="6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抚顺县农村服务业产业集聚区建设项目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2021～2023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30000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60000</w:t>
            </w:r>
          </w:p>
        </w:tc>
      </w:tr>
      <w:tr>
        <w:tblPrEx>
          <w:tblCellMar>
            <w:top w:w="0" w:type="dxa"/>
            <w:left w:w="108" w:type="dxa"/>
            <w:bottom w:w="0" w:type="dxa"/>
            <w:right w:w="108"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抚顺县农村电子商务综合服务平台建设项目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2022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p>
        </w:tc>
      </w:tr>
      <w:tr>
        <w:tblPrEx>
          <w:tblCellMar>
            <w:top w:w="0" w:type="dxa"/>
            <w:left w:w="108" w:type="dxa"/>
            <w:bottom w:w="0" w:type="dxa"/>
            <w:right w:w="108" w:type="dxa"/>
          </w:tblCellMar>
        </w:tblPrEx>
        <w:trPr>
          <w:trHeight w:val="6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辽宁三友农业生物科技有限公司区域性农产品产地仓储冷链物流设施项目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4561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2022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1368.3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3192.7</w:t>
            </w:r>
          </w:p>
        </w:tc>
      </w:tr>
      <w:tr>
        <w:tblPrEx>
          <w:tblCellMar>
            <w:top w:w="0" w:type="dxa"/>
            <w:left w:w="108" w:type="dxa"/>
            <w:bottom w:w="0" w:type="dxa"/>
            <w:right w:w="108"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农产品加工集聚区建设项目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18000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2022～2023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9000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9000</w:t>
            </w:r>
          </w:p>
        </w:tc>
      </w:tr>
      <w:tr>
        <w:tblPrEx>
          <w:tblCellMar>
            <w:top w:w="0" w:type="dxa"/>
            <w:left w:w="108" w:type="dxa"/>
            <w:bottom w:w="0" w:type="dxa"/>
            <w:right w:w="108"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辽东（新宾）中药材物流基地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10560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2021-2023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5060</w:t>
            </w:r>
          </w:p>
        </w:tc>
      </w:tr>
      <w:tr>
        <w:tblPrEx>
          <w:tblCellMar>
            <w:top w:w="0" w:type="dxa"/>
            <w:left w:w="108" w:type="dxa"/>
            <w:bottom w:w="0" w:type="dxa"/>
            <w:right w:w="108"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田园综合体项目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1300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2021-2023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500</w:t>
            </w:r>
          </w:p>
        </w:tc>
      </w:tr>
      <w:tr>
        <w:tblPrEx>
          <w:tblCellMar>
            <w:top w:w="0" w:type="dxa"/>
            <w:left w:w="108" w:type="dxa"/>
            <w:bottom w:w="0" w:type="dxa"/>
            <w:right w:w="108"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rPr>
              <w:t>优质稻米加工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3000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2021-2023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1200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1000</w:t>
            </w:r>
          </w:p>
        </w:tc>
      </w:tr>
      <w:tr>
        <w:tblPrEx>
          <w:tblCellMar>
            <w:top w:w="0" w:type="dxa"/>
            <w:left w:w="108" w:type="dxa"/>
            <w:bottom w:w="0" w:type="dxa"/>
            <w:right w:w="108"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合计</w:t>
            </w:r>
          </w:p>
        </w:tc>
        <w:tc>
          <w:tcPr>
            <w:tcW w:w="1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b/>
                <w:bCs/>
                <w:color w:val="000000"/>
                <w:sz w:val="20"/>
                <w:szCs w:val="20"/>
              </w:rPr>
            </w:pPr>
            <w:r>
              <w:rPr>
                <w:rFonts w:hint="eastAsia" w:ascii="宋体" w:hAnsi="宋体" w:eastAsia="宋体" w:cs="宋体"/>
                <w:b/>
                <w:bCs/>
                <w:i w:val="0"/>
                <w:color w:val="000000"/>
                <w:kern w:val="0"/>
                <w:sz w:val="20"/>
                <w:szCs w:val="20"/>
                <w:u w:val="none"/>
                <w:lang w:val="en-US" w:eastAsia="zh-CN" w:bidi="ar"/>
              </w:rPr>
              <w:t>621573</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bCs/>
                <w:color w:val="000000"/>
                <w:sz w:val="20"/>
                <w:szCs w:val="20"/>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b/>
                <w:bCs/>
                <w:color w:val="000000"/>
                <w:sz w:val="20"/>
                <w:szCs w:val="20"/>
              </w:rPr>
            </w:pPr>
            <w:r>
              <w:rPr>
                <w:rFonts w:hint="eastAsia" w:ascii="宋体" w:hAnsi="宋体" w:eastAsia="宋体" w:cs="宋体"/>
                <w:b/>
                <w:bCs/>
                <w:i w:val="0"/>
                <w:color w:val="000000"/>
                <w:kern w:val="0"/>
                <w:sz w:val="20"/>
                <w:szCs w:val="20"/>
                <w:u w:val="none"/>
                <w:lang w:val="en-US" w:eastAsia="zh-CN" w:bidi="ar"/>
              </w:rPr>
              <w:t>87090</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b/>
                <w:bCs/>
                <w:color w:val="000000"/>
                <w:sz w:val="20"/>
                <w:szCs w:val="20"/>
              </w:rPr>
            </w:pPr>
            <w:r>
              <w:rPr>
                <w:rFonts w:hint="eastAsia" w:ascii="宋体" w:hAnsi="宋体" w:eastAsia="宋体" w:cs="宋体"/>
                <w:b/>
                <w:bCs/>
                <w:i w:val="0"/>
                <w:color w:val="000000"/>
                <w:kern w:val="0"/>
                <w:sz w:val="20"/>
                <w:szCs w:val="20"/>
                <w:u w:val="none"/>
                <w:lang w:val="en-US" w:eastAsia="zh-CN" w:bidi="ar"/>
              </w:rPr>
              <w:t>273678.3</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b/>
                <w:bCs/>
                <w:color w:val="000000"/>
                <w:sz w:val="20"/>
                <w:szCs w:val="20"/>
              </w:rPr>
            </w:pPr>
            <w:r>
              <w:rPr>
                <w:rFonts w:hint="eastAsia" w:ascii="宋体" w:hAnsi="宋体" w:eastAsia="宋体" w:cs="宋体"/>
                <w:b/>
                <w:bCs/>
                <w:i w:val="0"/>
                <w:color w:val="000000"/>
                <w:kern w:val="0"/>
                <w:sz w:val="20"/>
                <w:szCs w:val="20"/>
                <w:u w:val="none"/>
                <w:lang w:val="en-US" w:eastAsia="zh-CN" w:bidi="ar"/>
              </w:rPr>
              <w:t>260804.7</w:t>
            </w:r>
          </w:p>
        </w:tc>
      </w:tr>
    </w:tbl>
    <w:p>
      <w:pPr>
        <w:pStyle w:val="2"/>
        <w:ind w:firstLine="420"/>
      </w:pPr>
    </w:p>
    <w:p>
      <w:pPr>
        <w:pStyle w:val="2"/>
        <w:ind w:firstLine="420"/>
      </w:pPr>
    </w:p>
    <w:p>
      <w:pPr>
        <w:pStyle w:val="2"/>
        <w:ind w:firstLine="420"/>
      </w:pPr>
    </w:p>
    <w:p>
      <w:pPr>
        <w:pStyle w:val="2"/>
        <w:ind w:firstLine="420"/>
      </w:pPr>
    </w:p>
    <w:p>
      <w:pPr>
        <w:pStyle w:val="2"/>
        <w:ind w:firstLine="420"/>
        <w:sectPr>
          <w:pgSz w:w="16838" w:h="11906" w:orient="landscape"/>
          <w:pgMar w:top="2154" w:right="1474" w:bottom="1984" w:left="1587" w:header="851" w:footer="992" w:gutter="0"/>
          <w:cols w:space="425" w:num="1"/>
          <w:rtlGutter w:val="0"/>
          <w:docGrid w:type="lines" w:linePitch="312" w:charSpace="0"/>
        </w:sectPr>
      </w:pPr>
    </w:p>
    <w:p>
      <w:pPr>
        <w:pStyle w:val="2"/>
        <w:ind w:firstLine="420"/>
      </w:pPr>
    </w:p>
    <w:tbl>
      <w:tblPr>
        <w:tblStyle w:val="10"/>
        <w:tblW w:w="4943" w:type="pct"/>
        <w:jc w:val="center"/>
        <w:tblLayout w:type="autofit"/>
        <w:tblCellMar>
          <w:top w:w="0" w:type="dxa"/>
          <w:left w:w="108" w:type="dxa"/>
          <w:bottom w:w="0" w:type="dxa"/>
          <w:right w:w="108" w:type="dxa"/>
        </w:tblCellMar>
      </w:tblPr>
      <w:tblGrid>
        <w:gridCol w:w="1497"/>
        <w:gridCol w:w="1325"/>
        <w:gridCol w:w="2960"/>
        <w:gridCol w:w="6762"/>
        <w:gridCol w:w="1289"/>
      </w:tblGrid>
      <w:tr>
        <w:tblPrEx>
          <w:tblCellMar>
            <w:top w:w="0" w:type="dxa"/>
            <w:left w:w="108" w:type="dxa"/>
            <w:bottom w:w="0" w:type="dxa"/>
            <w:right w:w="108" w:type="dxa"/>
          </w:tblCellMar>
        </w:tblPrEx>
        <w:trPr>
          <w:trHeight w:val="599" w:hRule="atLeast"/>
          <w:jc w:val="center"/>
        </w:trPr>
        <w:tc>
          <w:tcPr>
            <w:tcW w:w="5000" w:type="pct"/>
            <w:gridSpan w:val="5"/>
            <w:tcBorders>
              <w:top w:val="nil"/>
              <w:left w:val="nil"/>
              <w:bottom w:val="nil"/>
              <w:right w:val="nil"/>
            </w:tcBorders>
            <w:shd w:val="clear" w:color="auto" w:fill="auto"/>
            <w:vAlign w:val="center"/>
          </w:tcPr>
          <w:p>
            <w:pPr>
              <w:rPr>
                <w:rFonts w:ascii="宋体" w:hAnsi="宋体" w:eastAsia="宋体" w:cs="宋体"/>
                <w:sz w:val="22"/>
              </w:rPr>
            </w:pPr>
            <w:r>
              <w:rPr>
                <w:rFonts w:hint="eastAsia" w:ascii="宋体" w:hAnsi="宋体" w:cs="宋体"/>
                <w:b/>
                <w:bCs/>
                <w:kern w:val="0"/>
                <w:sz w:val="28"/>
                <w:szCs w:val="28"/>
              </w:rPr>
              <w:t>附件2                           近五年</w:t>
            </w:r>
            <w:r>
              <w:rPr>
                <w:rFonts w:hint="eastAsia" w:ascii="宋体" w:hAnsi="宋体" w:eastAsia="宋体" w:cs="宋体"/>
                <w:b/>
                <w:bCs/>
                <w:kern w:val="0"/>
                <w:sz w:val="28"/>
                <w:szCs w:val="28"/>
              </w:rPr>
              <w:t>特色农产品深加工产业发展相关政策</w:t>
            </w:r>
          </w:p>
        </w:tc>
      </w:tr>
      <w:tr>
        <w:tblPrEx>
          <w:tblCellMar>
            <w:top w:w="0" w:type="dxa"/>
            <w:left w:w="108" w:type="dxa"/>
            <w:bottom w:w="0" w:type="dxa"/>
            <w:right w:w="108" w:type="dxa"/>
          </w:tblCellMar>
        </w:tblPrEx>
        <w:trPr>
          <w:trHeight w:val="528" w:hRule="atLeast"/>
          <w:jc w:val="center"/>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发布时间</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发布部门</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政策名称</w:t>
            </w:r>
          </w:p>
        </w:tc>
        <w:tc>
          <w:tcPr>
            <w:tcW w:w="2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相关内容</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政策方向</w:t>
            </w:r>
          </w:p>
        </w:tc>
      </w:tr>
      <w:tr>
        <w:tblPrEx>
          <w:tblCellMar>
            <w:top w:w="0" w:type="dxa"/>
            <w:left w:w="108" w:type="dxa"/>
            <w:bottom w:w="0" w:type="dxa"/>
            <w:right w:w="108" w:type="dxa"/>
          </w:tblCellMar>
        </w:tblPrEx>
        <w:trPr>
          <w:trHeight w:val="2403" w:hRule="atLeast"/>
          <w:jc w:val="center"/>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2"/>
              </w:rPr>
            </w:pPr>
            <w:r>
              <w:rPr>
                <w:rFonts w:hint="eastAsia" w:ascii="宋体" w:hAnsi="宋体" w:cs="宋体"/>
                <w:kern w:val="0"/>
                <w:sz w:val="22"/>
              </w:rPr>
              <w:t>2017年1月</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2"/>
              </w:rPr>
            </w:pPr>
            <w:r>
              <w:rPr>
                <w:rFonts w:hint="eastAsia" w:ascii="宋体" w:hAnsi="宋体" w:eastAsia="宋体" w:cs="宋体"/>
                <w:kern w:val="0"/>
                <w:sz w:val="22"/>
              </w:rPr>
              <w:t>中共中央、国务院</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2"/>
              </w:rPr>
            </w:pPr>
            <w:r>
              <w:rPr>
                <w:rFonts w:hint="eastAsia" w:ascii="宋体" w:hAnsi="宋体" w:cs="宋体"/>
                <w:kern w:val="0"/>
                <w:sz w:val="22"/>
              </w:rPr>
              <w:t>《</w:t>
            </w:r>
            <w:r>
              <w:rPr>
                <w:rFonts w:hint="eastAsia" w:ascii="宋体" w:hAnsi="宋体" w:eastAsia="宋体" w:cs="宋体"/>
                <w:kern w:val="0"/>
                <w:sz w:val="22"/>
              </w:rPr>
              <w:t>20</w:t>
            </w:r>
            <w:r>
              <w:rPr>
                <w:rFonts w:hint="eastAsia" w:ascii="宋体" w:hAnsi="宋体" w:cs="宋体"/>
                <w:kern w:val="0"/>
                <w:sz w:val="22"/>
              </w:rPr>
              <w:t>17</w:t>
            </w:r>
            <w:r>
              <w:rPr>
                <w:rFonts w:hint="eastAsia" w:ascii="宋体" w:hAnsi="宋体" w:eastAsia="宋体" w:cs="宋体"/>
                <w:kern w:val="0"/>
                <w:sz w:val="22"/>
              </w:rPr>
              <w:t>年中央一号文件</w:t>
            </w:r>
            <w:r>
              <w:rPr>
                <w:rFonts w:hint="eastAsia" w:ascii="宋体" w:hAnsi="宋体" w:cs="宋体"/>
                <w:kern w:val="0"/>
                <w:sz w:val="22"/>
              </w:rPr>
              <w:t>》</w:t>
            </w:r>
          </w:p>
        </w:tc>
        <w:tc>
          <w:tcPr>
            <w:tcW w:w="2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2"/>
              </w:rPr>
            </w:pPr>
            <w:r>
              <w:rPr>
                <w:rFonts w:hint="eastAsia" w:ascii="宋体" w:hAnsi="宋体" w:eastAsia="宋体" w:cs="宋体"/>
                <w:kern w:val="0"/>
                <w:sz w:val="22"/>
              </w:rPr>
              <w:t>做大做强优势特色产业。实施优势特色农业提质增效行动计划，促进杂粮杂豆、蔬菜瓜果、茶叶蚕桑、花卉苗木、食用菌、中药材和特色养殖等产业提档升级，把地方土特产和小品种做成带动农民增收的大产业。大力发展木本粮油等特色经济林、珍贵树种用材林、花卉竹藤、森林食品等绿色产业。实施森林生态标志产品建设工程。开展特色农产品标准化生产示范，建设一批地理标志农产品和原产地保护基地。推进区域农产品公用品牌建设，支持地方以优势企业和行业协会为依托打造区域特色品牌，引入现代要素改造提升传统名优品牌。</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2"/>
              </w:rPr>
            </w:pPr>
            <w:r>
              <w:rPr>
                <w:rFonts w:hint="eastAsia" w:ascii="宋体" w:hAnsi="宋体" w:eastAsia="宋体" w:cs="宋体"/>
                <w:kern w:val="0"/>
                <w:sz w:val="22"/>
              </w:rPr>
              <w:t>产业发展政策</w:t>
            </w:r>
          </w:p>
        </w:tc>
      </w:tr>
      <w:tr>
        <w:tblPrEx>
          <w:tblCellMar>
            <w:top w:w="0" w:type="dxa"/>
            <w:left w:w="108" w:type="dxa"/>
            <w:bottom w:w="0" w:type="dxa"/>
            <w:right w:w="108" w:type="dxa"/>
          </w:tblCellMar>
        </w:tblPrEx>
        <w:trPr>
          <w:trHeight w:val="1805" w:hRule="atLeast"/>
          <w:jc w:val="center"/>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2"/>
              </w:rPr>
            </w:pPr>
            <w:r>
              <w:rPr>
                <w:rFonts w:hint="eastAsia" w:ascii="宋体" w:hAnsi="宋体" w:cs="宋体"/>
                <w:kern w:val="0"/>
                <w:sz w:val="22"/>
              </w:rPr>
              <w:t>2017年1月</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2"/>
              </w:rPr>
            </w:pPr>
            <w:r>
              <w:rPr>
                <w:rFonts w:hint="eastAsia" w:ascii="宋体" w:hAnsi="宋体" w:eastAsia="宋体" w:cs="宋体"/>
                <w:kern w:val="0"/>
                <w:sz w:val="22"/>
              </w:rPr>
              <w:t>中共中央、国务院</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2"/>
              </w:rPr>
            </w:pPr>
            <w:r>
              <w:rPr>
                <w:rFonts w:hint="eastAsia" w:ascii="宋体" w:hAnsi="宋体" w:cs="宋体"/>
                <w:kern w:val="0"/>
                <w:sz w:val="22"/>
              </w:rPr>
              <w:t>《关于深入推进农业供给侧结构性改革加快培育农业农村发展新动能的若干意见》</w:t>
            </w:r>
          </w:p>
        </w:tc>
        <w:tc>
          <w:tcPr>
            <w:tcW w:w="2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2"/>
              </w:rPr>
            </w:pPr>
            <w:r>
              <w:rPr>
                <w:rFonts w:hint="eastAsia" w:ascii="宋体" w:hAnsi="宋体" w:eastAsia="宋体" w:cs="宋体"/>
                <w:kern w:val="0"/>
                <w:sz w:val="22"/>
              </w:rPr>
              <w:t>做大做强优势特色产业。实施优势特色农业提质增效行动计划，促进杂粮杂豆、蔬菜瓜果、茶叶蚕桑、花卉苗木、食用菌、中药材和特色养殖等产业提档升级，把地方土特产和小品种做成带动农民增收的大产业。建设现代农业产业园。以规模化种养基地为基础，依托农业产业化龙头企业带动，聚集现代生产要素，建设“生产＋加工＋科技”的现代农业产业园</w:t>
            </w:r>
            <w:r>
              <w:rPr>
                <w:rFonts w:hint="eastAsia" w:ascii="宋体" w:hAnsi="宋体" w:cs="宋体"/>
                <w:kern w:val="0"/>
                <w:sz w:val="22"/>
              </w:rPr>
              <w:t>。</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2"/>
              </w:rPr>
            </w:pPr>
            <w:r>
              <w:rPr>
                <w:rFonts w:hint="eastAsia" w:ascii="宋体" w:hAnsi="宋体" w:eastAsia="宋体" w:cs="宋体"/>
                <w:kern w:val="0"/>
                <w:sz w:val="22"/>
              </w:rPr>
              <w:t>产业发展政策</w:t>
            </w:r>
          </w:p>
        </w:tc>
      </w:tr>
      <w:tr>
        <w:tblPrEx>
          <w:tblCellMar>
            <w:top w:w="0" w:type="dxa"/>
            <w:left w:w="108" w:type="dxa"/>
            <w:bottom w:w="0" w:type="dxa"/>
            <w:right w:w="108" w:type="dxa"/>
          </w:tblCellMar>
        </w:tblPrEx>
        <w:trPr>
          <w:trHeight w:val="1506" w:hRule="atLeast"/>
          <w:jc w:val="center"/>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2"/>
              </w:rPr>
            </w:pPr>
            <w:r>
              <w:rPr>
                <w:rFonts w:hint="eastAsia" w:ascii="宋体" w:hAnsi="宋体" w:cs="宋体"/>
                <w:kern w:val="0"/>
                <w:sz w:val="22"/>
              </w:rPr>
              <w:t>2018年1月</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2"/>
              </w:rPr>
            </w:pPr>
            <w:r>
              <w:rPr>
                <w:rFonts w:hint="eastAsia" w:ascii="宋体" w:hAnsi="宋体" w:eastAsia="宋体" w:cs="宋体"/>
                <w:kern w:val="0"/>
                <w:sz w:val="22"/>
              </w:rPr>
              <w:t>中共中央、国务院</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2"/>
              </w:rPr>
            </w:pPr>
            <w:r>
              <w:rPr>
                <w:rFonts w:hint="eastAsia" w:ascii="宋体" w:hAnsi="宋体" w:cs="宋体"/>
                <w:kern w:val="0"/>
                <w:sz w:val="22"/>
              </w:rPr>
              <w:t>《</w:t>
            </w:r>
            <w:r>
              <w:rPr>
                <w:rFonts w:hint="eastAsia" w:ascii="宋体" w:hAnsi="宋体" w:eastAsia="宋体" w:cs="宋体"/>
                <w:kern w:val="0"/>
                <w:sz w:val="22"/>
              </w:rPr>
              <w:t>20</w:t>
            </w:r>
            <w:r>
              <w:rPr>
                <w:rFonts w:hint="eastAsia" w:ascii="宋体" w:hAnsi="宋体" w:cs="宋体"/>
                <w:kern w:val="0"/>
                <w:sz w:val="22"/>
              </w:rPr>
              <w:t>18</w:t>
            </w:r>
            <w:r>
              <w:rPr>
                <w:rFonts w:hint="eastAsia" w:ascii="宋体" w:hAnsi="宋体" w:eastAsia="宋体" w:cs="宋体"/>
                <w:kern w:val="0"/>
                <w:sz w:val="22"/>
              </w:rPr>
              <w:t>年中央一号文件</w:t>
            </w:r>
            <w:r>
              <w:rPr>
                <w:rFonts w:hint="eastAsia" w:ascii="宋体" w:hAnsi="宋体" w:cs="宋体"/>
                <w:kern w:val="0"/>
                <w:sz w:val="22"/>
              </w:rPr>
              <w:t>》</w:t>
            </w:r>
          </w:p>
        </w:tc>
        <w:tc>
          <w:tcPr>
            <w:tcW w:w="2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2"/>
              </w:rPr>
            </w:pPr>
            <w:r>
              <w:rPr>
                <w:rFonts w:hint="eastAsia" w:ascii="宋体" w:hAnsi="宋体" w:eastAsia="宋体" w:cs="宋体"/>
                <w:kern w:val="0"/>
                <w:sz w:val="22"/>
              </w:rPr>
              <w:t>构建农村一二三产业融合发展体系。实施农产品加工业提升行动，鼓励企业兼并重组，淘汰落后产能，支持主产区农产品就地加工转化增值。</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2"/>
              </w:rPr>
            </w:pPr>
            <w:r>
              <w:rPr>
                <w:rFonts w:hint="eastAsia" w:ascii="宋体" w:hAnsi="宋体" w:eastAsia="宋体" w:cs="宋体"/>
                <w:kern w:val="0"/>
                <w:sz w:val="22"/>
              </w:rPr>
              <w:t>产业发展政策</w:t>
            </w:r>
          </w:p>
        </w:tc>
      </w:tr>
      <w:tr>
        <w:tblPrEx>
          <w:tblCellMar>
            <w:top w:w="0" w:type="dxa"/>
            <w:left w:w="108" w:type="dxa"/>
            <w:bottom w:w="0" w:type="dxa"/>
            <w:right w:w="108" w:type="dxa"/>
          </w:tblCellMar>
        </w:tblPrEx>
        <w:trPr>
          <w:trHeight w:val="777" w:hRule="atLeast"/>
          <w:jc w:val="center"/>
        </w:trPr>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2018年1月</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中共中央、国务院</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《中共中央、国务院关于实施乡村振兴战略的意见》</w:t>
            </w:r>
          </w:p>
        </w:tc>
        <w:tc>
          <w:tcPr>
            <w:tcW w:w="2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实施农产品加工业提升行动，鼓励企业兼并重组，淘汰落后产能，支持主产区农产品就地加工转化增值。</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产业发展政策</w:t>
            </w:r>
          </w:p>
        </w:tc>
      </w:tr>
      <w:tr>
        <w:tblPrEx>
          <w:tblCellMar>
            <w:top w:w="0" w:type="dxa"/>
            <w:left w:w="108" w:type="dxa"/>
            <w:bottom w:w="0" w:type="dxa"/>
            <w:right w:w="108" w:type="dxa"/>
          </w:tblCellMar>
        </w:tblPrEx>
        <w:trPr>
          <w:trHeight w:val="1103" w:hRule="atLeast"/>
          <w:jc w:val="center"/>
        </w:trPr>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2018年4月</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国务院</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《国务院关于构建现代农业体系深化农业供给侧结构性改革工作情况的报告》</w:t>
            </w:r>
          </w:p>
        </w:tc>
        <w:tc>
          <w:tcPr>
            <w:tcW w:w="2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推进以发展加工业为重点的农村一二三产业融合发展，实施农产品加工业提升行动，支持各地改造提升农产品市场流通加工条件。</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产业发展政策</w:t>
            </w:r>
          </w:p>
        </w:tc>
      </w:tr>
      <w:tr>
        <w:tblPrEx>
          <w:tblCellMar>
            <w:top w:w="0" w:type="dxa"/>
            <w:left w:w="108" w:type="dxa"/>
            <w:bottom w:w="0" w:type="dxa"/>
            <w:right w:w="108" w:type="dxa"/>
          </w:tblCellMar>
        </w:tblPrEx>
        <w:trPr>
          <w:trHeight w:val="1506" w:hRule="atLeast"/>
          <w:jc w:val="center"/>
        </w:trPr>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2018年7月</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农业农村部、财政部</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《农业农村部财政部关于2018年批准创建国家现代农业产业园的通知》</w:t>
            </w:r>
          </w:p>
        </w:tc>
        <w:tc>
          <w:tcPr>
            <w:tcW w:w="2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要按照实施乡村振兴战略的要求，切实落实产业园姓农、务农、为农和兴农的建设宗旨，以规模种养、加工转化、品牌营销等全产业链开发为主攻方向，以推动农民分享二三产业增值收益为核心要务，聚焦做大做强主导产业、促进生产要素集聚、推进一二三产业融合、加强创业创新孵化、提升农业质量效益和竞争力等任务。</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产业发展政策</w:t>
            </w:r>
          </w:p>
        </w:tc>
      </w:tr>
      <w:tr>
        <w:tblPrEx>
          <w:tblCellMar>
            <w:top w:w="0" w:type="dxa"/>
            <w:left w:w="108" w:type="dxa"/>
            <w:bottom w:w="0" w:type="dxa"/>
            <w:right w:w="108" w:type="dxa"/>
          </w:tblCellMar>
        </w:tblPrEx>
        <w:trPr>
          <w:trHeight w:val="1103" w:hRule="atLeast"/>
          <w:jc w:val="center"/>
        </w:trPr>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22"/>
              </w:rPr>
            </w:pPr>
            <w:r>
              <w:rPr>
                <w:rFonts w:hint="eastAsia" w:ascii="宋体" w:hAnsi="宋体" w:cs="宋体"/>
                <w:kern w:val="0"/>
                <w:sz w:val="22"/>
              </w:rPr>
              <w:t>2019年1月</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2"/>
              </w:rPr>
            </w:pPr>
            <w:r>
              <w:rPr>
                <w:rFonts w:hint="eastAsia" w:ascii="宋体" w:hAnsi="宋体" w:eastAsia="宋体" w:cs="宋体"/>
                <w:kern w:val="0"/>
                <w:sz w:val="22"/>
              </w:rPr>
              <w:t>中共中央、国务院</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2"/>
              </w:rPr>
            </w:pPr>
            <w:r>
              <w:rPr>
                <w:rFonts w:hint="eastAsia" w:ascii="宋体" w:hAnsi="宋体" w:cs="宋体"/>
                <w:kern w:val="0"/>
                <w:sz w:val="22"/>
              </w:rPr>
              <w:t>《</w:t>
            </w:r>
            <w:r>
              <w:rPr>
                <w:rFonts w:hint="eastAsia" w:ascii="宋体" w:hAnsi="宋体" w:eastAsia="宋体" w:cs="宋体"/>
                <w:kern w:val="0"/>
                <w:sz w:val="22"/>
              </w:rPr>
              <w:t>20</w:t>
            </w:r>
            <w:r>
              <w:rPr>
                <w:rFonts w:hint="eastAsia" w:ascii="宋体" w:hAnsi="宋体" w:cs="宋体"/>
                <w:kern w:val="0"/>
                <w:sz w:val="22"/>
              </w:rPr>
              <w:t>19</w:t>
            </w:r>
            <w:r>
              <w:rPr>
                <w:rFonts w:hint="eastAsia" w:ascii="宋体" w:hAnsi="宋体" w:eastAsia="宋体" w:cs="宋体"/>
                <w:kern w:val="0"/>
                <w:sz w:val="22"/>
              </w:rPr>
              <w:t>年中央一号文件</w:t>
            </w:r>
            <w:r>
              <w:rPr>
                <w:rFonts w:hint="eastAsia" w:ascii="宋体" w:hAnsi="宋体" w:cs="宋体"/>
                <w:kern w:val="0"/>
                <w:sz w:val="22"/>
              </w:rPr>
              <w:t>》</w:t>
            </w:r>
          </w:p>
        </w:tc>
        <w:tc>
          <w:tcPr>
            <w:tcW w:w="2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2"/>
              </w:rPr>
            </w:pPr>
            <w:r>
              <w:rPr>
                <w:rFonts w:hint="eastAsia" w:ascii="宋体" w:hAnsi="宋体" w:eastAsia="宋体" w:cs="宋体"/>
                <w:kern w:val="0"/>
                <w:sz w:val="22"/>
              </w:rPr>
              <w:t>大力发展现代农产品加工业。以“粮头食尾”、“农头工尾”为抓手，支持主产区依托县域形成农产品加工产业集群，尽可能把产业链留在县域，改变农村卖原料、城市搞加工的格局。</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2"/>
              </w:rPr>
            </w:pPr>
            <w:r>
              <w:rPr>
                <w:rFonts w:hint="eastAsia" w:ascii="宋体" w:hAnsi="宋体" w:eastAsia="宋体" w:cs="宋体"/>
                <w:kern w:val="0"/>
                <w:sz w:val="22"/>
              </w:rPr>
              <w:t>产业发展政策</w:t>
            </w:r>
          </w:p>
        </w:tc>
      </w:tr>
      <w:tr>
        <w:tblPrEx>
          <w:tblCellMar>
            <w:top w:w="0" w:type="dxa"/>
            <w:left w:w="108" w:type="dxa"/>
            <w:bottom w:w="0" w:type="dxa"/>
            <w:right w:w="108" w:type="dxa"/>
          </w:tblCellMar>
        </w:tblPrEx>
        <w:trPr>
          <w:trHeight w:val="1352" w:hRule="atLeast"/>
          <w:jc w:val="center"/>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2019年2月</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中共中央办公厅、国务院办公厅</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《关于促进小农户和现代农业发展有机衔接的意见》</w:t>
            </w:r>
          </w:p>
        </w:tc>
        <w:tc>
          <w:tcPr>
            <w:tcW w:w="2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支持小农户发展特色优质农产品。引导小农户拓宽经营思路，依靠产品品质和特色提高自身竞争力。各地要结合特色优势农产品区域布局，紧盯市场需求，深挖当地特色优势资源潜力，引导小农户发展地方优势特色产业，形成一村一品、一乡一特、一县一业。</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小农户扶持政策</w:t>
            </w:r>
          </w:p>
        </w:tc>
      </w:tr>
      <w:tr>
        <w:tblPrEx>
          <w:tblCellMar>
            <w:top w:w="0" w:type="dxa"/>
            <w:left w:w="108" w:type="dxa"/>
            <w:bottom w:w="0" w:type="dxa"/>
            <w:right w:w="108" w:type="dxa"/>
          </w:tblCellMar>
        </w:tblPrEx>
        <w:trPr>
          <w:trHeight w:val="1352" w:hRule="atLeast"/>
          <w:jc w:val="center"/>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2"/>
              </w:rPr>
            </w:pPr>
            <w:r>
              <w:rPr>
                <w:rFonts w:hint="eastAsia" w:ascii="宋体" w:hAnsi="宋体" w:cs="宋体"/>
                <w:kern w:val="0"/>
                <w:sz w:val="22"/>
              </w:rPr>
              <w:t>2020年3月</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2"/>
              </w:rPr>
            </w:pPr>
            <w:r>
              <w:rPr>
                <w:rFonts w:hint="eastAsia" w:ascii="宋体" w:hAnsi="宋体" w:eastAsia="宋体" w:cs="宋体"/>
                <w:kern w:val="0"/>
                <w:sz w:val="22"/>
              </w:rPr>
              <w:t>中共中央、国务院</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2"/>
              </w:rPr>
            </w:pPr>
            <w:r>
              <w:rPr>
                <w:rFonts w:hint="eastAsia" w:ascii="宋体" w:hAnsi="宋体" w:cs="宋体"/>
                <w:kern w:val="0"/>
                <w:sz w:val="22"/>
              </w:rPr>
              <w:t>《</w:t>
            </w:r>
            <w:r>
              <w:rPr>
                <w:rFonts w:hint="eastAsia" w:ascii="宋体" w:hAnsi="宋体" w:eastAsia="宋体" w:cs="宋体"/>
                <w:kern w:val="0"/>
                <w:sz w:val="22"/>
              </w:rPr>
              <w:t>202</w:t>
            </w:r>
            <w:r>
              <w:rPr>
                <w:rFonts w:hint="eastAsia" w:ascii="宋体" w:hAnsi="宋体" w:cs="宋体"/>
                <w:kern w:val="0"/>
                <w:sz w:val="22"/>
              </w:rPr>
              <w:t>0</w:t>
            </w:r>
            <w:r>
              <w:rPr>
                <w:rFonts w:hint="eastAsia" w:ascii="宋体" w:hAnsi="宋体" w:eastAsia="宋体" w:cs="宋体"/>
                <w:kern w:val="0"/>
                <w:sz w:val="22"/>
              </w:rPr>
              <w:t>年中央一号文件</w:t>
            </w:r>
            <w:r>
              <w:rPr>
                <w:rFonts w:hint="eastAsia" w:ascii="宋体" w:hAnsi="宋体" w:cs="宋体"/>
                <w:kern w:val="0"/>
                <w:sz w:val="22"/>
              </w:rPr>
              <w:t>》</w:t>
            </w:r>
          </w:p>
        </w:tc>
        <w:tc>
          <w:tcPr>
            <w:tcW w:w="2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2"/>
              </w:rPr>
            </w:pPr>
            <w:r>
              <w:rPr>
                <w:rFonts w:hint="eastAsia" w:ascii="宋体" w:hAnsi="宋体" w:eastAsia="宋体" w:cs="宋体"/>
                <w:kern w:val="0"/>
                <w:sz w:val="22"/>
              </w:rPr>
              <w:t>发展富民乡村产业。支持各地立足资源优势打造各具特色的农业全产业链，建立健全农民分享产业链增值收益机制，形成有竞争力的产业集群，推动农村一二三产业融合发展。</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2"/>
              </w:rPr>
            </w:pPr>
            <w:r>
              <w:rPr>
                <w:rFonts w:hint="eastAsia" w:ascii="宋体" w:hAnsi="宋体" w:eastAsia="宋体" w:cs="宋体"/>
                <w:kern w:val="0"/>
                <w:sz w:val="22"/>
              </w:rPr>
              <w:t>产业发展政策</w:t>
            </w:r>
          </w:p>
        </w:tc>
      </w:tr>
      <w:tr>
        <w:tblPrEx>
          <w:tblCellMar>
            <w:top w:w="0" w:type="dxa"/>
            <w:left w:w="108" w:type="dxa"/>
            <w:bottom w:w="0" w:type="dxa"/>
            <w:right w:w="108" w:type="dxa"/>
          </w:tblCellMar>
        </w:tblPrEx>
        <w:trPr>
          <w:trHeight w:val="1065" w:hRule="atLeast"/>
          <w:jc w:val="center"/>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2020年2月</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中共中央、国务院</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《关于抓好“三农”领域重点工作确保如期实现全面小康的意见》</w:t>
            </w:r>
          </w:p>
        </w:tc>
        <w:tc>
          <w:tcPr>
            <w:tcW w:w="2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继续调整优化农业结构，加强绿色食品、有机农产品、地理标志农产品认证和管理，打造地方知名农产品品牌，增加优质绿色农产品供给。</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产业发展政策</w:t>
            </w:r>
          </w:p>
        </w:tc>
      </w:tr>
      <w:tr>
        <w:tblPrEx>
          <w:tblCellMar>
            <w:top w:w="0" w:type="dxa"/>
            <w:left w:w="108" w:type="dxa"/>
            <w:bottom w:w="0" w:type="dxa"/>
            <w:right w:w="108" w:type="dxa"/>
          </w:tblCellMar>
        </w:tblPrEx>
        <w:trPr>
          <w:trHeight w:val="1275" w:hRule="atLeast"/>
          <w:jc w:val="center"/>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2020年3月</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农业农村部办公厅 、财政部办公厅</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《关于开展2020年国家现代农业产业园创建工作的通知》</w:t>
            </w:r>
          </w:p>
        </w:tc>
        <w:tc>
          <w:tcPr>
            <w:tcW w:w="2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2020年重点支持创建优质粮油、健康养殖、现代种业产业园，鼓励结合产业发展需要创建中药材产业园。优先支持符合条件的贫困县、粮食生产功能区、重要农产品生产保护区、特色农产品优势区、国家现代农业示范区等申请创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园区建设政策</w:t>
            </w:r>
          </w:p>
        </w:tc>
      </w:tr>
      <w:tr>
        <w:tblPrEx>
          <w:tblCellMar>
            <w:top w:w="0" w:type="dxa"/>
            <w:left w:w="108" w:type="dxa"/>
            <w:bottom w:w="0" w:type="dxa"/>
            <w:right w:w="108" w:type="dxa"/>
          </w:tblCellMar>
        </w:tblPrEx>
        <w:trPr>
          <w:trHeight w:val="1506" w:hRule="atLeast"/>
          <w:jc w:val="center"/>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2020年6月</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农业农村部、国家乡村振兴局</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《社会资本投资农业农村指引（2021年）》</w:t>
            </w:r>
          </w:p>
        </w:tc>
        <w:tc>
          <w:tcPr>
            <w:tcW w:w="2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鼓励社会资本参与粮食主产区和特色农产品优势区发展农产品加工业，推动初加工、精深加工和副产物综合利用加工协调发展，提升行业机械化、标准化水平，助力建设一批农产品精深加工基地和加工强县。统筹农产品产地、集散地、销地批发市场建设，鼓励社会资本参与建设国家级农产品产地专业市场和田头市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资金扶持政策</w:t>
            </w:r>
          </w:p>
        </w:tc>
      </w:tr>
      <w:tr>
        <w:tblPrEx>
          <w:tblCellMar>
            <w:top w:w="0" w:type="dxa"/>
            <w:left w:w="108" w:type="dxa"/>
            <w:bottom w:w="0" w:type="dxa"/>
            <w:right w:w="108" w:type="dxa"/>
          </w:tblCellMar>
        </w:tblPrEx>
        <w:trPr>
          <w:trHeight w:val="1275" w:hRule="atLeast"/>
          <w:jc w:val="center"/>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sz w:val="22"/>
              </w:rPr>
              <w:t>2021年</w:t>
            </w:r>
            <w:r>
              <w:rPr>
                <w:rFonts w:hint="eastAsia" w:ascii="宋体" w:hAnsi="宋体" w:cs="宋体"/>
                <w:sz w:val="22"/>
              </w:rPr>
              <w:t>1</w:t>
            </w:r>
            <w:r>
              <w:rPr>
                <w:rFonts w:hint="eastAsia" w:ascii="宋体" w:hAnsi="宋体" w:eastAsia="宋体" w:cs="宋体"/>
                <w:sz w:val="22"/>
              </w:rPr>
              <w:t>月</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sz w:val="22"/>
              </w:rPr>
              <w:t>中共中央　国务院</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cs="宋体"/>
                <w:kern w:val="0"/>
                <w:sz w:val="22"/>
              </w:rPr>
              <w:t>《</w:t>
            </w:r>
            <w:r>
              <w:rPr>
                <w:rFonts w:hint="eastAsia" w:ascii="宋体" w:hAnsi="宋体" w:eastAsia="宋体" w:cs="宋体"/>
                <w:kern w:val="0"/>
                <w:sz w:val="22"/>
              </w:rPr>
              <w:t>2021年中央一号文件</w:t>
            </w:r>
            <w:r>
              <w:rPr>
                <w:rFonts w:hint="eastAsia" w:ascii="宋体" w:hAnsi="宋体" w:cs="宋体"/>
                <w:kern w:val="0"/>
                <w:sz w:val="22"/>
              </w:rPr>
              <w:t>》</w:t>
            </w:r>
          </w:p>
        </w:tc>
        <w:tc>
          <w:tcPr>
            <w:tcW w:w="2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sz w:val="22"/>
              </w:rPr>
              <w:t>立足县域布局特色农产品产地初加工和精深加工，建设现代农业产业园、农业产业强镇、优势特色产业集群。推进公益性农产品市场和农产品流通骨干网络建设。</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产业发展政策</w:t>
            </w:r>
          </w:p>
        </w:tc>
      </w:tr>
      <w:tr>
        <w:tblPrEx>
          <w:tblCellMar>
            <w:top w:w="0" w:type="dxa"/>
            <w:left w:w="108" w:type="dxa"/>
            <w:bottom w:w="0" w:type="dxa"/>
            <w:right w:w="108" w:type="dxa"/>
          </w:tblCellMar>
        </w:tblPrEx>
        <w:trPr>
          <w:trHeight w:val="1275" w:hRule="atLeast"/>
          <w:jc w:val="center"/>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Microsoft YaHei UI" w:hAnsi="Microsoft YaHei UI" w:eastAsia="Microsoft YaHei UI" w:cs="Microsoft YaHei UI"/>
                <w:spacing w:val="8"/>
                <w:sz w:val="24"/>
                <w:szCs w:val="24"/>
                <w:shd w:val="clear" w:color="auto" w:fill="FFFFFF"/>
              </w:rPr>
            </w:pPr>
            <w:r>
              <w:rPr>
                <w:rFonts w:hint="eastAsia" w:ascii="宋体" w:hAnsi="宋体" w:eastAsia="宋体" w:cs="宋体"/>
                <w:sz w:val="22"/>
              </w:rPr>
              <w:t>2021年3月</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农业农村部</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sz w:val="22"/>
              </w:rPr>
              <w:t>《2021年乡村产业工作要点》</w:t>
            </w:r>
          </w:p>
        </w:tc>
        <w:tc>
          <w:tcPr>
            <w:tcW w:w="2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sz w:val="22"/>
              </w:rPr>
              <w:t>根据《2021年乡村产业工作要点》部署要求，2021年，农业农村部继续支持实施农产品产地初加工设施建设补助</w:t>
            </w:r>
            <w:r>
              <w:rPr>
                <w:rFonts w:hint="eastAsia" w:ascii="宋体" w:hAnsi="宋体" w:cs="宋体"/>
                <w:sz w:val="22"/>
              </w:rPr>
              <w:t>；</w:t>
            </w:r>
            <w:r>
              <w:rPr>
                <w:rFonts w:hint="eastAsia" w:ascii="宋体" w:hAnsi="宋体" w:eastAsia="宋体" w:cs="宋体"/>
                <w:sz w:val="22"/>
              </w:rPr>
              <w:t>鼓励和支持农民合作社和家庭农场等新型经营主体发展保鲜、储藏、分级、包装等设施建设，促进农产品顺利进入终端市场和后续加工环节。</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资金扶持政策</w:t>
            </w:r>
            <w:r>
              <w:rPr>
                <w:rFonts w:hint="eastAsia" w:ascii="宋体" w:hAnsi="宋体" w:cs="宋体"/>
                <w:kern w:val="0"/>
                <w:sz w:val="22"/>
              </w:rPr>
              <w:t>、</w:t>
            </w:r>
            <w:r>
              <w:rPr>
                <w:rFonts w:hint="eastAsia" w:ascii="宋体" w:hAnsi="宋体" w:eastAsia="宋体" w:cs="宋体"/>
                <w:kern w:val="0"/>
                <w:sz w:val="22"/>
              </w:rPr>
              <w:t>产业发展政策</w:t>
            </w:r>
          </w:p>
        </w:tc>
      </w:tr>
      <w:tr>
        <w:tblPrEx>
          <w:tblCellMar>
            <w:top w:w="0" w:type="dxa"/>
            <w:left w:w="108" w:type="dxa"/>
            <w:bottom w:w="0" w:type="dxa"/>
            <w:right w:w="108" w:type="dxa"/>
          </w:tblCellMar>
        </w:tblPrEx>
        <w:trPr>
          <w:trHeight w:val="1103" w:hRule="atLeast"/>
          <w:jc w:val="center"/>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2021年4月</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科技部 、中国农业银行</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《关于加强现代农业科技金融服务创新支撑乡村振兴战略实施的意见》</w:t>
            </w:r>
          </w:p>
        </w:tc>
        <w:tc>
          <w:tcPr>
            <w:tcW w:w="2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支持“十三五”国家科技计划农业农村领域重大成果转化和“十四五”国家科技计划项目实施、载体平台建设，重点支持种业创新、智能农机、农业信息化、畜禽健康养殖、现代食品加工、生物质能源等领域。</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科技创新支持政策</w:t>
            </w:r>
          </w:p>
        </w:tc>
      </w:tr>
      <w:tr>
        <w:tblPrEx>
          <w:tblCellMar>
            <w:top w:w="0" w:type="dxa"/>
            <w:left w:w="108" w:type="dxa"/>
            <w:bottom w:w="0" w:type="dxa"/>
            <w:right w:w="108" w:type="dxa"/>
          </w:tblCellMar>
        </w:tblPrEx>
        <w:trPr>
          <w:trHeight w:val="1216" w:hRule="atLeast"/>
          <w:jc w:val="center"/>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2021年4月</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农业农村部</w:t>
            </w:r>
          </w:p>
        </w:tc>
        <w:tc>
          <w:tcPr>
            <w:tcW w:w="10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《农业农村部关于开展现代农业全产业链标准化试点工作的通知》</w:t>
            </w:r>
          </w:p>
        </w:tc>
        <w:tc>
          <w:tcPr>
            <w:tcW w:w="24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2"/>
              </w:rPr>
            </w:pPr>
            <w:r>
              <w:rPr>
                <w:rFonts w:hint="eastAsia" w:ascii="宋体" w:hAnsi="宋体" w:eastAsia="宋体" w:cs="宋体"/>
                <w:kern w:val="0"/>
                <w:sz w:val="22"/>
              </w:rPr>
              <w:t>试点构建 30 个农产品全产业链标准体系及相关标准综合体，制修订相关标准 200 项，遴选命名现代农业全产业链标准化基地 300 个，按标生产培训 5 万人次，培育一批全国知名的绿色、有机和地理标志农产品，全产业链标准化协同推进机制基本形成。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rPr>
              <w:t>产业发展政策</w:t>
            </w:r>
          </w:p>
        </w:tc>
      </w:tr>
    </w:tbl>
    <w:p>
      <w:pPr>
        <w:spacing w:line="360" w:lineRule="auto"/>
      </w:pPr>
    </w:p>
    <w:sectPr>
      <w:pgSz w:w="16838" w:h="11906" w:orient="landscape"/>
      <w:pgMar w:top="2154" w:right="1474" w:bottom="1984" w:left="1587" w:header="851" w:footer="992" w:gutter="0"/>
      <w:cols w:space="425"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52630"/>
    </w:sdtPr>
    <w:sdtContent>
      <w:p>
        <w:pPr>
          <w:pStyle w:val="7"/>
          <w:jc w:val="center"/>
        </w:pPr>
        <w:r>
          <w:fldChar w:fldCharType="begin"/>
        </w:r>
        <w:r>
          <w:instrText xml:space="preserve"> PAGE   \* MERGEFORMAT </w:instrText>
        </w:r>
        <w:r>
          <w:fldChar w:fldCharType="separate"/>
        </w:r>
        <w:r>
          <w:rPr>
            <w:lang w:val="zh-CN"/>
          </w:rPr>
          <w:t>34</w:t>
        </w:r>
        <w:r>
          <w:rPr>
            <w:lang w:val="zh-CN"/>
          </w:rPr>
          <w:fldChar w:fldCharType="end"/>
        </w:r>
      </w:p>
    </w:sdtContent>
  </w:sdt>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C41"/>
    <w:rsid w:val="0000543E"/>
    <w:rsid w:val="0002257F"/>
    <w:rsid w:val="00024B64"/>
    <w:rsid w:val="00062666"/>
    <w:rsid w:val="000750E8"/>
    <w:rsid w:val="00080A82"/>
    <w:rsid w:val="00085C0A"/>
    <w:rsid w:val="00093EA5"/>
    <w:rsid w:val="000A6D5F"/>
    <w:rsid w:val="000C4B38"/>
    <w:rsid w:val="000D3ED4"/>
    <w:rsid w:val="000F3CF9"/>
    <w:rsid w:val="001023B2"/>
    <w:rsid w:val="00105327"/>
    <w:rsid w:val="00116FB3"/>
    <w:rsid w:val="00136F32"/>
    <w:rsid w:val="00137C15"/>
    <w:rsid w:val="001409B8"/>
    <w:rsid w:val="00143B20"/>
    <w:rsid w:val="001442F6"/>
    <w:rsid w:val="00153A76"/>
    <w:rsid w:val="001803C5"/>
    <w:rsid w:val="00180B86"/>
    <w:rsid w:val="00184451"/>
    <w:rsid w:val="00186AFC"/>
    <w:rsid w:val="001B6378"/>
    <w:rsid w:val="001B7A44"/>
    <w:rsid w:val="001C4E52"/>
    <w:rsid w:val="00206725"/>
    <w:rsid w:val="002577D4"/>
    <w:rsid w:val="00275B4E"/>
    <w:rsid w:val="00281715"/>
    <w:rsid w:val="00281F40"/>
    <w:rsid w:val="00290EE9"/>
    <w:rsid w:val="002A0087"/>
    <w:rsid w:val="002A1B1B"/>
    <w:rsid w:val="002A7571"/>
    <w:rsid w:val="002C573E"/>
    <w:rsid w:val="002D4386"/>
    <w:rsid w:val="002E4772"/>
    <w:rsid w:val="00305546"/>
    <w:rsid w:val="003118DF"/>
    <w:rsid w:val="00337076"/>
    <w:rsid w:val="00362CFB"/>
    <w:rsid w:val="00364633"/>
    <w:rsid w:val="0037581C"/>
    <w:rsid w:val="003765AE"/>
    <w:rsid w:val="00377F72"/>
    <w:rsid w:val="00395B05"/>
    <w:rsid w:val="003A099D"/>
    <w:rsid w:val="003A2DB9"/>
    <w:rsid w:val="003A6A0A"/>
    <w:rsid w:val="003B583D"/>
    <w:rsid w:val="003C040A"/>
    <w:rsid w:val="00402E45"/>
    <w:rsid w:val="0040790E"/>
    <w:rsid w:val="004160E3"/>
    <w:rsid w:val="004203E3"/>
    <w:rsid w:val="004315DE"/>
    <w:rsid w:val="00441360"/>
    <w:rsid w:val="0044541A"/>
    <w:rsid w:val="004935FA"/>
    <w:rsid w:val="00494D9F"/>
    <w:rsid w:val="004A33A7"/>
    <w:rsid w:val="004A5F72"/>
    <w:rsid w:val="004B61C5"/>
    <w:rsid w:val="004D1CCA"/>
    <w:rsid w:val="0051576E"/>
    <w:rsid w:val="00516C40"/>
    <w:rsid w:val="0052047B"/>
    <w:rsid w:val="0052308E"/>
    <w:rsid w:val="00533FDE"/>
    <w:rsid w:val="00556ED5"/>
    <w:rsid w:val="00581517"/>
    <w:rsid w:val="00583AEE"/>
    <w:rsid w:val="00584CA8"/>
    <w:rsid w:val="005A0661"/>
    <w:rsid w:val="005A3268"/>
    <w:rsid w:val="005B6BB8"/>
    <w:rsid w:val="005C34D2"/>
    <w:rsid w:val="005E2471"/>
    <w:rsid w:val="005F2977"/>
    <w:rsid w:val="005F3B88"/>
    <w:rsid w:val="005F42B0"/>
    <w:rsid w:val="005F5F4E"/>
    <w:rsid w:val="0060159B"/>
    <w:rsid w:val="00670701"/>
    <w:rsid w:val="006744F3"/>
    <w:rsid w:val="00691D5D"/>
    <w:rsid w:val="006A2061"/>
    <w:rsid w:val="006C2001"/>
    <w:rsid w:val="006E6DD7"/>
    <w:rsid w:val="006F3ACB"/>
    <w:rsid w:val="006F40C0"/>
    <w:rsid w:val="006F4C88"/>
    <w:rsid w:val="007074B9"/>
    <w:rsid w:val="007355B7"/>
    <w:rsid w:val="007374BE"/>
    <w:rsid w:val="007455B5"/>
    <w:rsid w:val="00752433"/>
    <w:rsid w:val="00770212"/>
    <w:rsid w:val="00793BD1"/>
    <w:rsid w:val="0079673B"/>
    <w:rsid w:val="007A45EF"/>
    <w:rsid w:val="007B7108"/>
    <w:rsid w:val="007C4841"/>
    <w:rsid w:val="007C67F0"/>
    <w:rsid w:val="007C7064"/>
    <w:rsid w:val="007F700B"/>
    <w:rsid w:val="00801FF5"/>
    <w:rsid w:val="00810946"/>
    <w:rsid w:val="0081301D"/>
    <w:rsid w:val="008142A1"/>
    <w:rsid w:val="00815B73"/>
    <w:rsid w:val="00816BC3"/>
    <w:rsid w:val="00823882"/>
    <w:rsid w:val="00830BE6"/>
    <w:rsid w:val="00834E3E"/>
    <w:rsid w:val="008504E5"/>
    <w:rsid w:val="008532EF"/>
    <w:rsid w:val="00871DAA"/>
    <w:rsid w:val="00892F40"/>
    <w:rsid w:val="00927FFB"/>
    <w:rsid w:val="0099113C"/>
    <w:rsid w:val="00993157"/>
    <w:rsid w:val="009B598C"/>
    <w:rsid w:val="009E3DB3"/>
    <w:rsid w:val="009F2A07"/>
    <w:rsid w:val="00A30C67"/>
    <w:rsid w:val="00A57803"/>
    <w:rsid w:val="00A9099E"/>
    <w:rsid w:val="00A93A72"/>
    <w:rsid w:val="00A966E3"/>
    <w:rsid w:val="00A9696D"/>
    <w:rsid w:val="00AB0190"/>
    <w:rsid w:val="00AC4123"/>
    <w:rsid w:val="00AD5652"/>
    <w:rsid w:val="00AE03F4"/>
    <w:rsid w:val="00B0002C"/>
    <w:rsid w:val="00B1149A"/>
    <w:rsid w:val="00B11EC4"/>
    <w:rsid w:val="00B21D4F"/>
    <w:rsid w:val="00B24575"/>
    <w:rsid w:val="00B5610D"/>
    <w:rsid w:val="00B613B8"/>
    <w:rsid w:val="00B61C77"/>
    <w:rsid w:val="00B64A0C"/>
    <w:rsid w:val="00B73A35"/>
    <w:rsid w:val="00BA49BE"/>
    <w:rsid w:val="00BB671D"/>
    <w:rsid w:val="00BD7C7C"/>
    <w:rsid w:val="00BE3028"/>
    <w:rsid w:val="00BF2C41"/>
    <w:rsid w:val="00BF46E3"/>
    <w:rsid w:val="00C019DE"/>
    <w:rsid w:val="00C13121"/>
    <w:rsid w:val="00C2566D"/>
    <w:rsid w:val="00C3333A"/>
    <w:rsid w:val="00C55324"/>
    <w:rsid w:val="00C56C76"/>
    <w:rsid w:val="00C578F5"/>
    <w:rsid w:val="00C63EEC"/>
    <w:rsid w:val="00C831C8"/>
    <w:rsid w:val="00C8684E"/>
    <w:rsid w:val="00C903DD"/>
    <w:rsid w:val="00CA6079"/>
    <w:rsid w:val="00CB3391"/>
    <w:rsid w:val="00CC7135"/>
    <w:rsid w:val="00CE3066"/>
    <w:rsid w:val="00CE7963"/>
    <w:rsid w:val="00CF7018"/>
    <w:rsid w:val="00D15EC7"/>
    <w:rsid w:val="00D33054"/>
    <w:rsid w:val="00D427AA"/>
    <w:rsid w:val="00D47DE0"/>
    <w:rsid w:val="00D538C9"/>
    <w:rsid w:val="00D56FA7"/>
    <w:rsid w:val="00D76C95"/>
    <w:rsid w:val="00DA36BF"/>
    <w:rsid w:val="00DB48D5"/>
    <w:rsid w:val="00DB6D14"/>
    <w:rsid w:val="00DC16BD"/>
    <w:rsid w:val="00DC3655"/>
    <w:rsid w:val="00DD60FB"/>
    <w:rsid w:val="00E031C5"/>
    <w:rsid w:val="00E0765D"/>
    <w:rsid w:val="00E14B78"/>
    <w:rsid w:val="00E44214"/>
    <w:rsid w:val="00E61CDB"/>
    <w:rsid w:val="00EA053A"/>
    <w:rsid w:val="00EA7CCD"/>
    <w:rsid w:val="00ED1578"/>
    <w:rsid w:val="00ED572E"/>
    <w:rsid w:val="00EE158B"/>
    <w:rsid w:val="00EF77FA"/>
    <w:rsid w:val="00F067A2"/>
    <w:rsid w:val="00F1385E"/>
    <w:rsid w:val="00F13A41"/>
    <w:rsid w:val="00F43744"/>
    <w:rsid w:val="00F46202"/>
    <w:rsid w:val="00FA39F5"/>
    <w:rsid w:val="0D5C55B8"/>
    <w:rsid w:val="146C66DA"/>
    <w:rsid w:val="1B990C18"/>
    <w:rsid w:val="1FFE1516"/>
    <w:rsid w:val="240C1E76"/>
    <w:rsid w:val="2BC7E6F2"/>
    <w:rsid w:val="51742507"/>
    <w:rsid w:val="57DFE337"/>
    <w:rsid w:val="639315B6"/>
    <w:rsid w:val="6EF6ABCB"/>
    <w:rsid w:val="73F6FE21"/>
    <w:rsid w:val="762F8DCA"/>
    <w:rsid w:val="766B24C3"/>
    <w:rsid w:val="76CD3465"/>
    <w:rsid w:val="77796AF3"/>
    <w:rsid w:val="7BFDE28D"/>
    <w:rsid w:val="7EF7472D"/>
    <w:rsid w:val="7F1F8E79"/>
    <w:rsid w:val="7FD3992F"/>
    <w:rsid w:val="9AE3EAEF"/>
    <w:rsid w:val="EDDDBAAC"/>
    <w:rsid w:val="F9FE9EF9"/>
    <w:rsid w:val="FF7FD864"/>
    <w:rsid w:val="FFAF75B2"/>
    <w:rsid w:val="FFFF1CEF"/>
    <w:rsid w:val="FFFF4A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link w:val="21"/>
    <w:unhideWhenUsed/>
    <w:qFormat/>
    <w:uiPriority w:val="0"/>
    <w:pPr>
      <w:keepNext/>
      <w:keepLines/>
      <w:autoSpaceDE w:val="0"/>
      <w:autoSpaceDN w:val="0"/>
      <w:spacing w:before="120" w:after="120"/>
      <w:jc w:val="center"/>
      <w:outlineLvl w:val="1"/>
    </w:pPr>
    <w:rPr>
      <w:rFonts w:hint="eastAsia" w:ascii="等线 Light" w:hAnsi="等线 Light" w:eastAsia="宋体" w:cs="Times New Roman"/>
      <w:b/>
      <w:kern w:val="0"/>
      <w:sz w:val="32"/>
      <w:szCs w:val="32"/>
      <w:lang w:val="zh-CN" w:bidi="zh-CN"/>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0"/>
    <w:pPr>
      <w:ind w:firstLine="480" w:firstLineChars="200"/>
    </w:pPr>
  </w:style>
  <w:style w:type="paragraph" w:styleId="4">
    <w:name w:val="Normal Indent"/>
    <w:basedOn w:val="1"/>
    <w:qFormat/>
    <w:uiPriority w:val="0"/>
    <w:pPr>
      <w:ind w:firstLine="420"/>
    </w:pPr>
    <w:rPr>
      <w:rFonts w:ascii="Times New Roman" w:hAnsi="Times New Roman" w:eastAsia="宋体" w:cs="Times New Roman"/>
      <w:szCs w:val="24"/>
    </w:rPr>
  </w:style>
  <w:style w:type="paragraph" w:styleId="5">
    <w:name w:val="Body Text"/>
    <w:basedOn w:val="1"/>
    <w:link w:val="18"/>
    <w:unhideWhenUsed/>
    <w:qFormat/>
    <w:uiPriority w:val="99"/>
    <w:pPr>
      <w:spacing w:after="120"/>
    </w:pPr>
    <w:rPr>
      <w:rFonts w:ascii="Times New Roman" w:hAnsi="Times New Roman" w:eastAsia="宋体" w:cs="Times New Roman"/>
      <w:szCs w:val="24"/>
    </w:rPr>
  </w:style>
  <w:style w:type="paragraph" w:styleId="6">
    <w:name w:val="Balloon Text"/>
    <w:basedOn w:val="1"/>
    <w:link w:val="24"/>
    <w:semiHidden/>
    <w:unhideWhenUsed/>
    <w:qFormat/>
    <w:uiPriority w:val="99"/>
    <w:rPr>
      <w:sz w:val="18"/>
      <w:szCs w:val="18"/>
    </w:rPr>
  </w:style>
  <w:style w:type="paragraph" w:styleId="7">
    <w:name w:val="footer"/>
    <w:basedOn w:val="1"/>
    <w:link w:val="14"/>
    <w:unhideWhenUsed/>
    <w:qFormat/>
    <w:uiPriority w:val="99"/>
    <w:pPr>
      <w:tabs>
        <w:tab w:val="center" w:pos="4153"/>
        <w:tab w:val="right" w:pos="8306"/>
      </w:tabs>
      <w:snapToGrid w:val="0"/>
      <w:jc w:val="left"/>
    </w:pPr>
    <w:rPr>
      <w:sz w:val="18"/>
      <w:szCs w:val="18"/>
    </w:rPr>
  </w:style>
  <w:style w:type="paragraph" w:styleId="8">
    <w:name w:val="header"/>
    <w:basedOn w:val="1"/>
    <w:link w:val="1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table" w:styleId="11">
    <w:name w:val="Table Grid"/>
    <w:basedOn w:val="1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unhideWhenUsed/>
    <w:qFormat/>
    <w:uiPriority w:val="99"/>
    <w:rPr>
      <w:color w:val="0000FF"/>
      <w:u w:val="single"/>
    </w:rPr>
  </w:style>
  <w:style w:type="character" w:customStyle="1" w:styleId="14">
    <w:name w:val="页脚 Char"/>
    <w:basedOn w:val="12"/>
    <w:link w:val="7"/>
    <w:qFormat/>
    <w:uiPriority w:val="99"/>
    <w:rPr>
      <w:sz w:val="18"/>
      <w:szCs w:val="18"/>
    </w:rPr>
  </w:style>
  <w:style w:type="character" w:customStyle="1" w:styleId="15">
    <w:name w:val="fontstyle01"/>
    <w:basedOn w:val="12"/>
    <w:qFormat/>
    <w:uiPriority w:val="0"/>
    <w:rPr>
      <w:rFonts w:hint="default" w:ascii="仿宋_GB2312" w:hAnsi="仿宋_GB2312"/>
      <w:color w:val="000000"/>
      <w:sz w:val="32"/>
      <w:szCs w:val="32"/>
    </w:rPr>
  </w:style>
  <w:style w:type="paragraph" w:customStyle="1" w:styleId="16">
    <w:name w:val="contentfont"/>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7">
    <w:name w:val="页眉 Char"/>
    <w:basedOn w:val="12"/>
    <w:link w:val="8"/>
    <w:semiHidden/>
    <w:qFormat/>
    <w:uiPriority w:val="99"/>
    <w:rPr>
      <w:sz w:val="18"/>
      <w:szCs w:val="18"/>
    </w:rPr>
  </w:style>
  <w:style w:type="character" w:customStyle="1" w:styleId="18">
    <w:name w:val="正文文本 Char"/>
    <w:basedOn w:val="12"/>
    <w:link w:val="5"/>
    <w:qFormat/>
    <w:uiPriority w:val="99"/>
    <w:rPr>
      <w:rFonts w:ascii="Times New Roman" w:hAnsi="Times New Roman" w:eastAsia="宋体" w:cs="Times New Roman"/>
      <w:szCs w:val="24"/>
    </w:rPr>
  </w:style>
  <w:style w:type="paragraph" w:customStyle="1" w:styleId="19">
    <w:name w:val="正文123"/>
    <w:basedOn w:val="1"/>
    <w:link w:val="20"/>
    <w:qFormat/>
    <w:uiPriority w:val="0"/>
    <w:pPr>
      <w:spacing w:line="600" w:lineRule="exact"/>
      <w:ind w:firstLine="200" w:firstLineChars="200"/>
    </w:pPr>
    <w:rPr>
      <w:rFonts w:ascii="Times New Roman" w:hAnsi="Times New Roman" w:eastAsia="仿宋_GB2312" w:cs="黑体"/>
      <w:sz w:val="30"/>
      <w:szCs w:val="36"/>
    </w:rPr>
  </w:style>
  <w:style w:type="character" w:customStyle="1" w:styleId="20">
    <w:name w:val="正文123 字符"/>
    <w:link w:val="19"/>
    <w:qFormat/>
    <w:uiPriority w:val="0"/>
    <w:rPr>
      <w:rFonts w:ascii="Times New Roman" w:hAnsi="Times New Roman" w:eastAsia="仿宋_GB2312" w:cs="黑体"/>
      <w:sz w:val="30"/>
      <w:szCs w:val="36"/>
    </w:rPr>
  </w:style>
  <w:style w:type="character" w:customStyle="1" w:styleId="21">
    <w:name w:val="标题 2 Char"/>
    <w:basedOn w:val="12"/>
    <w:link w:val="3"/>
    <w:qFormat/>
    <w:uiPriority w:val="0"/>
    <w:rPr>
      <w:rFonts w:ascii="等线 Light" w:hAnsi="等线 Light" w:eastAsia="宋体" w:cs="Times New Roman"/>
      <w:b/>
      <w:kern w:val="0"/>
      <w:sz w:val="32"/>
      <w:szCs w:val="32"/>
      <w:lang w:val="zh-CN" w:bidi="zh-CN"/>
    </w:rPr>
  </w:style>
  <w:style w:type="paragraph" w:customStyle="1" w:styleId="22">
    <w:name w:val="WPSOffice手动目录 1"/>
    <w:qFormat/>
    <w:uiPriority w:val="0"/>
    <w:rPr>
      <w:rFonts w:asciiTheme="minorHAnsi" w:hAnsiTheme="minorHAnsi" w:eastAsiaTheme="minorEastAsia" w:cstheme="minorBidi"/>
      <w:lang w:val="en-US" w:eastAsia="zh-CN" w:bidi="ar-SA"/>
    </w:rPr>
  </w:style>
  <w:style w:type="paragraph" w:customStyle="1" w:styleId="23">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24">
    <w:name w:val="批注框文本 Char"/>
    <w:basedOn w:val="12"/>
    <w:link w:val="6"/>
    <w:semiHidden/>
    <w:qFormat/>
    <w:uiPriority w:val="99"/>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56</Pages>
  <Words>4693</Words>
  <Characters>26753</Characters>
  <Lines>222</Lines>
  <Paragraphs>62</Paragraphs>
  <TotalTime>11</TotalTime>
  <ScaleCrop>false</ScaleCrop>
  <LinksUpToDate>false</LinksUpToDate>
  <CharactersWithSpaces>31384</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2021-10-14T15:24:00Z</dcterms:created>
  <dc:creator>good</dc:creator>
  <cp:lastModifiedBy>Administrator</cp:lastModifiedBy>
  <cp:lastPrinted>2021-12-30T17:35:00Z</cp:lastPrinted>
  <dcterms:modified xsi:type="dcterms:W3CDTF">2022-02-08T07:20:32Z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9C2D77B56FAE42C9B42A138A163A42D4</vt:lpwstr>
  </property>
</Properties>
</file>