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4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抚顺市财政局“双随机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</w:rPr>
        <w:t>一公开”</w:t>
      </w:r>
    </w:p>
    <w:p>
      <w:pPr>
        <w:pStyle w:val="4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监管改革实施细则(试行)</w:t>
      </w:r>
    </w:p>
    <w:p>
      <w:pPr>
        <w:pStyle w:val="4"/>
        <w:spacing w:line="600" w:lineRule="exact"/>
        <w:jc w:val="center"/>
        <w:rPr>
          <w:rFonts w:ascii="微软雅黑" w:hAnsi="微软雅黑" w:eastAsia="微软雅黑"/>
        </w:rPr>
      </w:pPr>
    </w:p>
    <w:p>
      <w:pPr>
        <w:pStyle w:val="4"/>
        <w:widowControl w:val="0"/>
        <w:snapToGrid w:val="0"/>
        <w:spacing w:line="360" w:lineRule="auto"/>
        <w:ind w:firstLine="640" w:firstLineChars="200"/>
        <w:jc w:val="both"/>
        <w:rPr>
          <w:rFonts w:ascii="仿宋_GB2312" w:hAnsi="微软雅黑" w:eastAsia="仿宋_GB2312"/>
          <w:snapToGrid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sz w:val="32"/>
          <w:szCs w:val="32"/>
        </w:rPr>
        <w:t>第一条  为规范财政监管行为，全面推进“</w:t>
      </w:r>
      <w:r>
        <w:rPr>
          <w:rFonts w:hint="eastAsia" w:ascii="仿宋_GB2312" w:hAnsi="微软雅黑" w:eastAsia="仿宋_GB2312"/>
          <w:snapToGrid w:val="0"/>
          <w:sz w:val="32"/>
          <w:szCs w:val="32"/>
          <w:lang w:eastAsia="zh-CN"/>
        </w:rPr>
        <w:t>双随机、一公开</w:t>
      </w:r>
      <w:r>
        <w:rPr>
          <w:rFonts w:hint="eastAsia" w:ascii="仿宋_GB2312" w:hAnsi="微软雅黑" w:eastAsia="仿宋_GB2312"/>
          <w:snapToGrid w:val="0"/>
          <w:sz w:val="32"/>
          <w:szCs w:val="32"/>
        </w:rPr>
        <w:t>”工作，根据市政府办公厅《关于推广随机抽查规范事中事后监管的实施意见》（抚政办发〔2016〕22号）、《抚顺市全面推进“</w:t>
      </w:r>
      <w:r>
        <w:rPr>
          <w:rFonts w:hint="eastAsia" w:ascii="仿宋_GB2312" w:hAnsi="微软雅黑" w:eastAsia="仿宋_GB2312"/>
          <w:snapToGrid w:val="0"/>
          <w:sz w:val="32"/>
          <w:szCs w:val="32"/>
          <w:lang w:eastAsia="zh-CN"/>
        </w:rPr>
        <w:t>双随机、一公开</w:t>
      </w:r>
      <w:r>
        <w:rPr>
          <w:rFonts w:hint="eastAsia" w:ascii="仿宋_GB2312" w:hAnsi="微软雅黑" w:eastAsia="仿宋_GB2312"/>
          <w:snapToGrid w:val="0"/>
          <w:sz w:val="32"/>
          <w:szCs w:val="32"/>
        </w:rPr>
        <w:t>”监督改革实施方案》（抚政办明电〔2016〕20号）等有关规定，结合我局实际，制定本实施细则。</w:t>
      </w:r>
    </w:p>
    <w:p>
      <w:pPr>
        <w:pStyle w:val="4"/>
        <w:widowControl w:val="0"/>
        <w:snapToGrid w:val="0"/>
        <w:spacing w:line="360" w:lineRule="auto"/>
        <w:ind w:firstLine="630"/>
        <w:jc w:val="both"/>
        <w:rPr>
          <w:rFonts w:ascii="仿宋_GB2312" w:hAnsi="微软雅黑" w:eastAsia="仿宋_GB2312"/>
          <w:snapToGrid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sz w:val="32"/>
          <w:szCs w:val="32"/>
        </w:rPr>
        <w:t>第二条  本细则所称“</w:t>
      </w:r>
      <w:r>
        <w:rPr>
          <w:rFonts w:hint="eastAsia" w:ascii="仿宋_GB2312" w:hAnsi="微软雅黑" w:eastAsia="仿宋_GB2312"/>
          <w:snapToGrid w:val="0"/>
          <w:sz w:val="32"/>
          <w:szCs w:val="32"/>
          <w:lang w:eastAsia="zh-CN"/>
        </w:rPr>
        <w:t>双随机、一公开</w:t>
      </w:r>
      <w:r>
        <w:rPr>
          <w:rFonts w:hint="eastAsia" w:ascii="仿宋_GB2312" w:hAnsi="微软雅黑" w:eastAsia="仿宋_GB2312"/>
          <w:snapToGrid w:val="0"/>
          <w:sz w:val="32"/>
          <w:szCs w:val="32"/>
        </w:rPr>
        <w:t>”工作，是指市财政局依据法律、法规和规章组织实施检查时，采取随机抽取检查对象、随机选派执法检查人员并及时公开抽查情况和查处结果的活动。</w:t>
      </w:r>
      <w:r>
        <w:rPr>
          <w:rFonts w:hint="eastAsia" w:ascii="微软雅黑" w:hAnsi="微软雅黑" w:eastAsia="仿宋_GB2312"/>
          <w:snapToGrid w:val="0"/>
          <w:sz w:val="32"/>
          <w:szCs w:val="32"/>
        </w:rPr>
        <w:t> </w:t>
      </w:r>
      <w:r>
        <w:rPr>
          <w:rFonts w:hint="eastAsia" w:ascii="仿宋_GB2312" w:hAnsi="微软雅黑" w:eastAsia="仿宋_GB2312"/>
          <w:snapToGrid w:val="0"/>
          <w:sz w:val="32"/>
          <w:szCs w:val="32"/>
        </w:rPr>
        <w:t>　　</w:t>
      </w:r>
    </w:p>
    <w:p>
      <w:pPr>
        <w:pStyle w:val="4"/>
        <w:widowControl w:val="0"/>
        <w:snapToGrid w:val="0"/>
        <w:spacing w:line="360" w:lineRule="auto"/>
        <w:ind w:firstLine="640" w:firstLineChars="200"/>
        <w:jc w:val="both"/>
        <w:rPr>
          <w:rFonts w:ascii="仿宋_GB2312" w:hAnsi="微软雅黑" w:eastAsia="仿宋_GB2312"/>
          <w:snapToGrid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sz w:val="32"/>
          <w:szCs w:val="32"/>
        </w:rPr>
        <w:t>第三条  采购处、会计处、监督局和非税局等具有行政检查职能的处室单位要结合权责清单，依据法律法规规定的检查事项，确定本处室本单位随机抽查事项清单，经局办公室汇总后报市政府审定，并适时在局门户网站向社会公布。</w:t>
      </w:r>
    </w:p>
    <w:p>
      <w:pPr>
        <w:pStyle w:val="4"/>
        <w:widowControl w:val="0"/>
        <w:snapToGrid w:val="0"/>
        <w:spacing w:line="360" w:lineRule="auto"/>
        <w:ind w:firstLine="640" w:firstLineChars="200"/>
        <w:jc w:val="both"/>
        <w:rPr>
          <w:rFonts w:ascii="仿宋_GB2312" w:hAnsi="微软雅黑" w:eastAsia="仿宋_GB2312"/>
          <w:snapToGrid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sz w:val="32"/>
          <w:szCs w:val="32"/>
        </w:rPr>
        <w:t>第四条  各具有行政检查职能的处室单位要依据法定职责，按照“谁审批、谁监管，管审批、管行业”原则，建立本辖区、本行业涵盖全部被监管主体的检查对象名录库，并建立名录库动态调整机制。</w:t>
      </w:r>
    </w:p>
    <w:p>
      <w:pPr>
        <w:pStyle w:val="4"/>
        <w:widowControl w:val="0"/>
        <w:snapToGrid w:val="0"/>
        <w:spacing w:line="360" w:lineRule="auto"/>
        <w:ind w:firstLine="640" w:firstLineChars="200"/>
        <w:jc w:val="both"/>
        <w:rPr>
          <w:rFonts w:hint="eastAsia" w:ascii="仿宋_GB2312" w:hAnsi="ˎ̥" w:eastAsia="仿宋_GB2312"/>
          <w:snapToGrid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sz w:val="32"/>
          <w:szCs w:val="32"/>
        </w:rPr>
        <w:t>第五条  局办公室负责</w:t>
      </w:r>
      <w:r>
        <w:rPr>
          <w:rFonts w:hint="eastAsia" w:ascii="仿宋_GB2312" w:hAnsi="ˎ̥" w:eastAsia="仿宋_GB2312"/>
          <w:snapToGrid w:val="0"/>
          <w:sz w:val="32"/>
          <w:szCs w:val="32"/>
        </w:rPr>
        <w:t>建立完善的执法检查人员名录库，并根据依法持有辽宁省行政执法证件人员和工作变动情况，动态调整执法检查人员名录库。</w:t>
      </w:r>
    </w:p>
    <w:p>
      <w:pPr>
        <w:pStyle w:val="4"/>
        <w:widowControl w:val="0"/>
        <w:snapToGrid w:val="0"/>
        <w:spacing w:line="360" w:lineRule="auto"/>
        <w:jc w:val="both"/>
        <w:rPr>
          <w:rFonts w:ascii="仿宋_GB2312" w:hAnsi="微软雅黑" w:eastAsia="仿宋_GB2312"/>
          <w:snapToGrid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sz w:val="32"/>
          <w:szCs w:val="32"/>
        </w:rPr>
        <w:t xml:space="preserve">    第六条  各具有行政检查职能的处室单位对法律法规明确的检查事项，原则上都要进行随机抽查；对法律法规要求采取普查方式的事项，也要贯彻“随机抽查”的理念。</w:t>
      </w:r>
    </w:p>
    <w:p>
      <w:pPr>
        <w:pStyle w:val="4"/>
        <w:widowControl w:val="0"/>
        <w:numPr>
          <w:ilvl w:val="0"/>
          <w:numId w:val="1"/>
        </w:numPr>
        <w:snapToGrid w:val="0"/>
        <w:spacing w:line="360" w:lineRule="auto"/>
        <w:ind w:firstLine="640" w:firstLineChars="200"/>
        <w:jc w:val="both"/>
        <w:rPr>
          <w:rFonts w:ascii="仿宋_GB2312" w:hAnsi="微软雅黑" w:eastAsia="仿宋_GB2312"/>
          <w:snapToGrid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sz w:val="32"/>
          <w:szCs w:val="32"/>
        </w:rPr>
        <w:t xml:space="preserve"> 各具有行政检查职能的处室单位开展随机抽查时，要合理确定抽查比例（原则上不超过50%）和频次（每年不超过1次），对高风险市场主体要加大抽查力度，对守法经营、信誉良好的可适当降低抽查比例和频次。</w:t>
      </w:r>
    </w:p>
    <w:p>
      <w:pPr>
        <w:pStyle w:val="4"/>
        <w:widowControl w:val="0"/>
        <w:snapToGrid w:val="0"/>
        <w:spacing w:line="360" w:lineRule="auto"/>
        <w:jc w:val="both"/>
        <w:rPr>
          <w:rFonts w:ascii="仿宋_GB2312" w:hAnsi="微软雅黑" w:eastAsia="仿宋_GB2312"/>
          <w:snapToGrid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sz w:val="32"/>
          <w:szCs w:val="32"/>
        </w:rPr>
        <w:t xml:space="preserve">    第八条  各具有行政检查职能的处室单位要制定</w:t>
      </w:r>
      <w:r>
        <w:rPr>
          <w:rFonts w:hint="eastAsia" w:ascii="仿宋_GB2312" w:hAnsi="Arial" w:eastAsia="仿宋_GB2312" w:cs="Arial"/>
          <w:snapToGrid w:val="0"/>
          <w:sz w:val="32"/>
          <w:szCs w:val="32"/>
        </w:rPr>
        <w:t>年度检查计划和具体检查方案，明确具体的操作规程和检查标准，突出可操作性和实效性。年度检查计划应于每年1月底前报局办公室备案。</w:t>
      </w:r>
    </w:p>
    <w:p>
      <w:pPr>
        <w:shd w:val="clear" w:color="auto" w:fill="FFFFFF"/>
        <w:snapToGrid w:val="0"/>
        <w:spacing w:line="360" w:lineRule="auto"/>
        <w:ind w:firstLine="640" w:firstLineChars="200"/>
        <w:rPr>
          <w:rFonts w:ascii="仿宋_GB2312" w:hAnsi="微软雅黑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kern w:val="0"/>
          <w:sz w:val="32"/>
          <w:szCs w:val="32"/>
        </w:rPr>
        <w:t xml:space="preserve">第九条  </w:t>
      </w:r>
      <w:r>
        <w:rPr>
          <w:rFonts w:hint="eastAsia" w:ascii="仿宋_GB2312" w:hAnsi="ˎ̥" w:eastAsia="仿宋_GB2312" w:cs="宋体"/>
          <w:snapToGrid w:val="0"/>
          <w:kern w:val="0"/>
          <w:sz w:val="32"/>
          <w:szCs w:val="32"/>
        </w:rPr>
        <w:t>抽取执法检查人员时，原则上从本处室、本单位执法检查人员名录库中随机抽取执法人员，特殊情况经局领导同意，可从全局执法检查人员名录库中随机抽取执法人员。</w:t>
      </w:r>
      <w:r>
        <w:rPr>
          <w:rFonts w:hint="eastAsia" w:ascii="仿宋_GB2312" w:hAnsi="ˎ̥" w:eastAsia="仿宋_GB2312"/>
          <w:snapToGrid w:val="0"/>
          <w:kern w:val="0"/>
          <w:sz w:val="32"/>
          <w:szCs w:val="32"/>
        </w:rPr>
        <w:t>执法检查人员与被检查对象有利害关系的，应依法回避。</w:t>
      </w:r>
    </w:p>
    <w:p>
      <w:pPr>
        <w:shd w:val="clear" w:color="auto" w:fill="FFFFFF"/>
        <w:snapToGrid w:val="0"/>
        <w:spacing w:line="360" w:lineRule="auto"/>
        <w:ind w:firstLine="624" w:firstLineChars="195"/>
        <w:rPr>
          <w:rFonts w:ascii="仿宋_GB2312" w:hAnsi="微软雅黑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kern w:val="0"/>
          <w:sz w:val="32"/>
          <w:szCs w:val="32"/>
        </w:rPr>
        <w:t>第十条  随机抽查实行电子化管理，对检查事项、随机抽查对象、执法检查人员实行全程电子化管理，实现责任可追溯。</w:t>
      </w:r>
    </w:p>
    <w:p>
      <w:pPr>
        <w:shd w:val="clear" w:color="auto" w:fill="FFFFFF"/>
        <w:snapToGrid w:val="0"/>
        <w:spacing w:line="360" w:lineRule="auto"/>
        <w:ind w:firstLine="624" w:firstLineChars="195"/>
        <w:rPr>
          <w:rFonts w:ascii="仿宋_GB2312" w:hAnsi="微软雅黑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kern w:val="0"/>
          <w:sz w:val="32"/>
          <w:szCs w:val="32"/>
        </w:rPr>
        <w:t>第十一条  各具有行政检查职能的处室单位对抽查中发现的问题，要按照法定程序依法依规予以处理，并在做出处理决定后10个工作日内，在局门户网站依法公开检查结果。</w:t>
      </w:r>
      <w:r>
        <w:rPr>
          <w:rFonts w:hint="eastAsia" w:ascii="微软雅黑" w:hAnsi="微软雅黑" w:eastAsia="仿宋_GB2312"/>
          <w:snapToGrid w:val="0"/>
          <w:kern w:val="0"/>
          <w:sz w:val="32"/>
          <w:szCs w:val="32"/>
        </w:rPr>
        <w:t> </w:t>
      </w:r>
    </w:p>
    <w:p>
      <w:pPr>
        <w:shd w:val="clear" w:color="auto" w:fill="FFFFFF"/>
        <w:snapToGrid w:val="0"/>
        <w:spacing w:line="360" w:lineRule="auto"/>
        <w:ind w:firstLine="624" w:firstLineChars="195"/>
        <w:rPr>
          <w:rFonts w:hint="eastAsia" w:ascii="仿宋_GB2312" w:hAnsi="ˎ̥" w:eastAsia="仿宋_GB2312" w:cs="宋体"/>
          <w:snapToGrid w:val="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snapToGrid w:val="0"/>
          <w:kern w:val="0"/>
          <w:sz w:val="32"/>
          <w:szCs w:val="32"/>
        </w:rPr>
        <w:t>第十二条  局办公室和</w:t>
      </w:r>
      <w:r>
        <w:rPr>
          <w:rFonts w:hint="eastAsia" w:ascii="仿宋_GB2312" w:hAnsi="微软雅黑" w:eastAsia="仿宋_GB2312"/>
          <w:snapToGrid w:val="0"/>
          <w:kern w:val="0"/>
          <w:sz w:val="32"/>
          <w:szCs w:val="32"/>
        </w:rPr>
        <w:t>各具有行政检查职能的处室单位</w:t>
      </w:r>
      <w:r>
        <w:rPr>
          <w:rFonts w:hint="eastAsia" w:ascii="仿宋_GB2312" w:hAnsi="ˎ̥" w:eastAsia="仿宋_GB2312" w:cs="宋体"/>
          <w:snapToGrid w:val="0"/>
          <w:kern w:val="0"/>
          <w:sz w:val="32"/>
          <w:szCs w:val="32"/>
        </w:rPr>
        <w:t>要建立健全信息共享机制，</w:t>
      </w:r>
      <w:r>
        <w:rPr>
          <w:rFonts w:hint="eastAsia" w:ascii="仿宋_GB2312" w:hAnsi="微软雅黑" w:eastAsia="仿宋_GB2312"/>
          <w:snapToGrid w:val="0"/>
          <w:kern w:val="0"/>
          <w:sz w:val="32"/>
          <w:szCs w:val="32"/>
        </w:rPr>
        <w:t>在做出处理决定后10个工作日内，</w:t>
      </w:r>
      <w:r>
        <w:rPr>
          <w:rFonts w:hint="eastAsia" w:ascii="仿宋_GB2312" w:hAnsi="ˎ̥" w:eastAsia="仿宋_GB2312" w:cs="宋体"/>
          <w:snapToGrid w:val="0"/>
          <w:kern w:val="0"/>
          <w:sz w:val="32"/>
          <w:szCs w:val="32"/>
        </w:rPr>
        <w:t>利用“信用辽宁”“信用抚顺”等信息平台，将抽查结果纳入抽查对象的社会信用记录，实行信用约束和联合惩戒，以信息化、智能化提升随机抽查的效果和效率。</w:t>
      </w:r>
    </w:p>
    <w:p>
      <w:pPr>
        <w:pStyle w:val="4"/>
        <w:widowControl w:val="0"/>
        <w:snapToGrid w:val="0"/>
        <w:spacing w:line="360" w:lineRule="auto"/>
        <w:ind w:firstLine="640" w:firstLineChars="200"/>
        <w:jc w:val="both"/>
        <w:rPr>
          <w:rFonts w:ascii="仿宋_GB2312" w:hAnsi="微软雅黑" w:eastAsia="仿宋_GB2312"/>
          <w:snapToGrid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sz w:val="32"/>
          <w:szCs w:val="32"/>
        </w:rPr>
        <w:t xml:space="preserve">第十三条  </w:t>
      </w:r>
      <w:r>
        <w:rPr>
          <w:rFonts w:hint="eastAsia" w:ascii="仿宋_GB2312" w:hAnsi="ˎ̥" w:eastAsia="仿宋_GB2312"/>
          <w:snapToGrid w:val="0"/>
          <w:sz w:val="32"/>
          <w:szCs w:val="32"/>
        </w:rPr>
        <w:t>局办公室和</w:t>
      </w:r>
      <w:r>
        <w:rPr>
          <w:rFonts w:hint="eastAsia" w:ascii="仿宋_GB2312" w:hAnsi="微软雅黑" w:eastAsia="仿宋_GB2312"/>
          <w:snapToGrid w:val="0"/>
          <w:sz w:val="32"/>
          <w:szCs w:val="32"/>
        </w:rPr>
        <w:t>各具有行政检查职能的处室单位</w:t>
      </w:r>
      <w:r>
        <w:rPr>
          <w:rFonts w:hint="eastAsia" w:ascii="仿宋_GB2312" w:hAnsi="ˎ̥" w:eastAsia="仿宋_GB2312"/>
          <w:snapToGrid w:val="0"/>
          <w:sz w:val="32"/>
          <w:szCs w:val="32"/>
        </w:rPr>
        <w:t>要建立健全监管联动机制，协调组织局内相关处室单位或其他行政执法部门开展联合抽查，对同一市场主体的多个检查事项，原则上应一次完成，形成监管合力，提高执法效能，降低市场主体成本。</w:t>
      </w:r>
    </w:p>
    <w:p>
      <w:pPr>
        <w:pStyle w:val="4"/>
        <w:widowControl w:val="0"/>
        <w:snapToGrid w:val="0"/>
        <w:spacing w:line="360" w:lineRule="auto"/>
        <w:jc w:val="both"/>
        <w:rPr>
          <w:rFonts w:ascii="仿宋_GB2312" w:hAnsi="微软雅黑" w:eastAsia="仿宋_GB2312"/>
          <w:snapToGrid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sz w:val="32"/>
          <w:szCs w:val="32"/>
        </w:rPr>
        <w:t>　　第十四条  本细则由局办公室负责解释和修订。</w:t>
      </w:r>
    </w:p>
    <w:p>
      <w:pPr>
        <w:pStyle w:val="4"/>
        <w:widowControl w:val="0"/>
        <w:snapToGrid w:val="0"/>
        <w:spacing w:line="360" w:lineRule="auto"/>
        <w:jc w:val="both"/>
        <w:rPr>
          <w:rFonts w:ascii="仿宋_GB2312" w:hAnsi="微软雅黑" w:eastAsia="仿宋_GB2312"/>
          <w:snapToGrid w:val="0"/>
          <w:sz w:val="32"/>
          <w:szCs w:val="32"/>
        </w:rPr>
      </w:pPr>
      <w:r>
        <w:rPr>
          <w:rFonts w:hint="eastAsia" w:ascii="仿宋_GB2312" w:hAnsi="微软雅黑" w:eastAsia="仿宋_GB2312"/>
          <w:snapToGrid w:val="0"/>
          <w:sz w:val="32"/>
          <w:szCs w:val="32"/>
        </w:rPr>
        <w:t>　　第十五条  本细则自印发之日起执行。</w:t>
      </w:r>
      <w:r>
        <w:rPr>
          <w:rFonts w:hint="eastAsia" w:ascii="微软雅黑" w:hAnsi="微软雅黑" w:eastAsia="仿宋_GB2312"/>
          <w:snapToGrid w:val="0"/>
          <w:sz w:val="32"/>
          <w:szCs w:val="32"/>
        </w:rPr>
        <w:t> </w:t>
      </w:r>
    </w:p>
    <w:p>
      <w:pPr>
        <w:pStyle w:val="4"/>
        <w:widowControl w:val="0"/>
        <w:snapToGrid w:val="0"/>
        <w:spacing w:line="360" w:lineRule="auto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　　</w:t>
      </w:r>
      <w:r>
        <w:rPr>
          <w:rFonts w:hint="eastAsia" w:ascii="微软雅黑" w:hAnsi="微软雅黑" w:eastAsia="仿宋_GB2312"/>
          <w:sz w:val="32"/>
          <w:szCs w:val="32"/>
        </w:rPr>
        <w:t> </w:t>
      </w:r>
    </w:p>
    <w:p>
      <w:pPr>
        <w:pStyle w:val="4"/>
        <w:widowControl w:val="0"/>
        <w:snapToGrid w:val="0"/>
        <w:spacing w:line="360" w:lineRule="auto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 xml:space="preserve">　　                         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仿宋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10D2F"/>
    <w:multiLevelType w:val="singleLevel"/>
    <w:tmpl w:val="58410D2F"/>
    <w:lvl w:ilvl="0" w:tentative="0">
      <w:start w:val="7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72"/>
    <w:rsid w:val="000A69CD"/>
    <w:rsid w:val="00254F97"/>
    <w:rsid w:val="002865B5"/>
    <w:rsid w:val="003C0FDB"/>
    <w:rsid w:val="003D3772"/>
    <w:rsid w:val="004F7B38"/>
    <w:rsid w:val="005A2250"/>
    <w:rsid w:val="005B3BDC"/>
    <w:rsid w:val="005C0D79"/>
    <w:rsid w:val="005F112E"/>
    <w:rsid w:val="00646C87"/>
    <w:rsid w:val="00793D94"/>
    <w:rsid w:val="00820529"/>
    <w:rsid w:val="009C2F12"/>
    <w:rsid w:val="00A03414"/>
    <w:rsid w:val="00A46DE5"/>
    <w:rsid w:val="00A4722E"/>
    <w:rsid w:val="00AD53BD"/>
    <w:rsid w:val="00AE539D"/>
    <w:rsid w:val="00B0328E"/>
    <w:rsid w:val="00B153C4"/>
    <w:rsid w:val="00CB76C7"/>
    <w:rsid w:val="00DF093A"/>
    <w:rsid w:val="00E23231"/>
    <w:rsid w:val="00EB4717"/>
    <w:rsid w:val="00EE36AE"/>
    <w:rsid w:val="00FF025E"/>
    <w:rsid w:val="103A162C"/>
    <w:rsid w:val="21DD349D"/>
    <w:rsid w:val="270F0D93"/>
    <w:rsid w:val="2EC17EC2"/>
    <w:rsid w:val="3A9F2E3C"/>
    <w:rsid w:val="483C7010"/>
    <w:rsid w:val="54684287"/>
    <w:rsid w:val="59723D50"/>
    <w:rsid w:val="6B770D5D"/>
    <w:rsid w:val="73A30CBA"/>
    <w:rsid w:val="7A0D09CC"/>
    <w:rsid w:val="FD2D8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200</Words>
  <Characters>1144</Characters>
  <Lines>9</Lines>
  <Paragraphs>2</Paragraphs>
  <TotalTime>7</TotalTime>
  <ScaleCrop>false</ScaleCrop>
  <LinksUpToDate>false</LinksUpToDate>
  <CharactersWithSpaces>1342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2016-11-23T09:22:00Z</dcterms:created>
  <dc:creator>a</dc:creator>
  <cp:lastModifiedBy>fushunshi</cp:lastModifiedBy>
  <cp:lastPrinted>2016-11-23T10:12:00Z</cp:lastPrinted>
  <dcterms:modified xsi:type="dcterms:W3CDTF">2023-06-09T14:59:41Z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