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cs="仿宋_GB2312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解读《抚顺市促进民营经济发展条例实施细则》（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none"/>
          <w:lang w:eastAsia="zh-CN"/>
        </w:rPr>
        <w:t>修订草案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p/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一、出台依据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《抚顺市促进民营经济发展条例实施细则》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将于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本年7月7日到期，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保证政策的连贯性、持续性，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持续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推进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民营经济健康发展，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按照市政府工作安排，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市工信局组织开展了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《抚顺市促进民营经济发展条例实施细则》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的修订工作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修订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《实施细则》主要依据《中华人民共和国中小企业促进法》《辽宁省优化营商环境条例》《抚顺市促进民营经济发展条例》等法律法规。</w:t>
      </w:r>
    </w:p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二、主要结构及内容</w:t>
      </w:r>
    </w:p>
    <w:p>
      <w:pPr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《实施细则》共包括27项内容，主要从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创优服务环境、支持项目建设、推进新兴产业发展、强化要素保障、突出科技智力支撑、加强组织保障等方面进行了细化。其中，对年度新认定的国家级、省级科技企业孵化器、众创空间（星创天地），引进的创新创业人才（团队）、产业高端人才、优秀工程师，“小升规”等方面均给予相应的政策扶持。</w:t>
      </w:r>
    </w:p>
    <w:p>
      <w:pPr>
        <w:pStyle w:val="2"/>
        <w:numPr>
          <w:ilvl w:val="0"/>
          <w:numId w:val="1"/>
        </w:num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主要特点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</w:t>
      </w:r>
      <w:r>
        <w:rPr>
          <w:rFonts w:hint="eastAsia" w:cs="仿宋_GB2312"/>
          <w:sz w:val="32"/>
          <w:szCs w:val="32"/>
          <w:lang w:val="en-US" w:eastAsia="zh-CN"/>
        </w:rPr>
        <w:t>实施细则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》包括</w:t>
      </w:r>
      <w:r>
        <w:rPr>
          <w:rFonts w:hint="eastAsia" w:cs="仿宋_GB2312"/>
          <w:sz w:val="32"/>
          <w:szCs w:val="32"/>
          <w:lang w:val="en-US" w:eastAsia="zh-CN"/>
        </w:rPr>
        <w:t>多项针对民营经济的服务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内容，</w:t>
      </w:r>
      <w:r>
        <w:rPr>
          <w:rFonts w:hint="eastAsia" w:cs="仿宋_GB2312"/>
          <w:sz w:val="32"/>
          <w:szCs w:val="32"/>
          <w:lang w:val="en-US" w:eastAsia="zh-CN"/>
        </w:rPr>
        <w:t>从多个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方面进行了细化</w:t>
      </w:r>
      <w:r>
        <w:rPr>
          <w:rFonts w:hint="eastAsia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特别是在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专精特新“小巨人”、“专精特新”中小企业、服务型制造示范企业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等方面设立了支持政策。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cs="仿宋_GB2312"/>
          <w:sz w:val="32"/>
          <w:szCs w:val="32"/>
          <w:lang w:val="en-US" w:eastAsia="zh-CN"/>
        </w:rPr>
        <w:t>《实施细则》修订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实施</w:t>
      </w:r>
      <w:r>
        <w:rPr>
          <w:rFonts w:hint="eastAsia" w:cs="仿宋_GB2312"/>
          <w:sz w:val="32"/>
          <w:szCs w:val="32"/>
          <w:lang w:val="en-US" w:eastAsia="zh-CN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cs="仿宋_GB2312"/>
          <w:sz w:val="32"/>
          <w:szCs w:val="32"/>
          <w:lang w:val="en-US" w:eastAsia="zh-CN"/>
        </w:rPr>
        <w:t>将进一步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调动</w:t>
      </w:r>
      <w:r>
        <w:rPr>
          <w:rFonts w:hint="eastAsia" w:cs="仿宋_GB2312"/>
          <w:sz w:val="32"/>
          <w:szCs w:val="32"/>
          <w:lang w:val="en-US" w:eastAsia="zh-CN"/>
        </w:rPr>
        <w:t>我</w:t>
      </w:r>
      <w:bookmarkStart w:id="0" w:name="_GoBack"/>
      <w:bookmarkEnd w:id="0"/>
      <w:r>
        <w:rPr>
          <w:rFonts w:hint="eastAsia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各方积极性，通过政策引导、多方联动、内生动力、外借助力，</w:t>
      </w:r>
      <w:r>
        <w:rPr>
          <w:rFonts w:hint="eastAsia" w:cs="仿宋_GB2312"/>
          <w:sz w:val="32"/>
          <w:szCs w:val="32"/>
          <w:lang w:val="en-US" w:eastAsia="zh-CN"/>
        </w:rPr>
        <w:t>达到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优化营商环境</w:t>
      </w:r>
      <w:r>
        <w:rPr>
          <w:rFonts w:hint="eastAsia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增强市场活力</w:t>
      </w:r>
      <w:r>
        <w:rPr>
          <w:rFonts w:hint="eastAsia" w:cs="仿宋_GB2312"/>
          <w:sz w:val="32"/>
          <w:szCs w:val="32"/>
          <w:lang w:val="en-US" w:eastAsia="zh-CN"/>
        </w:rPr>
        <w:t>、强化要素供给、推动转型升级的积极作用，助力我市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民营经济发展壮大。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cs="仿宋_GB2312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cs="仿宋_GB2312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0"/>
        </w:numPr>
        <w:ind w:firstLine="640" w:firstLineChars="200"/>
        <w:jc w:val="right"/>
        <w:rPr>
          <w:rFonts w:hint="eastAsia" w:cs="仿宋_GB2312"/>
          <w:sz w:val="32"/>
          <w:szCs w:val="32"/>
          <w:lang w:val="en-US" w:eastAsia="zh-CN"/>
        </w:rPr>
      </w:pPr>
      <w:r>
        <w:rPr>
          <w:rFonts w:hint="eastAsia" w:cs="仿宋_GB2312"/>
          <w:sz w:val="32"/>
          <w:szCs w:val="32"/>
          <w:lang w:val="en-US" w:eastAsia="zh-CN"/>
        </w:rPr>
        <w:t>抚顺市工业和信息化局</w:t>
      </w:r>
    </w:p>
    <w:p>
      <w:pPr>
        <w:pStyle w:val="2"/>
        <w:numPr>
          <w:ilvl w:val="0"/>
          <w:numId w:val="0"/>
        </w:numPr>
        <w:wordWrap w:val="0"/>
        <w:ind w:firstLine="640" w:firstLineChars="200"/>
        <w:jc w:val="right"/>
        <w:rPr>
          <w:rFonts w:hint="default" w:cs="仿宋_GB2312"/>
          <w:sz w:val="32"/>
          <w:szCs w:val="32"/>
          <w:lang w:val="en-US" w:eastAsia="zh-CN"/>
        </w:rPr>
      </w:pPr>
      <w:r>
        <w:rPr>
          <w:rFonts w:hint="eastAsia" w:cs="仿宋_GB2312"/>
          <w:sz w:val="32"/>
          <w:szCs w:val="32"/>
          <w:lang w:val="en-US" w:eastAsia="zh-CN"/>
        </w:rPr>
        <w:t xml:space="preserve">2023年5月15日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FE025D"/>
    <w:multiLevelType w:val="singleLevel"/>
    <w:tmpl w:val="ADFE025D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4FDD88"/>
    <w:rsid w:val="37EF468A"/>
    <w:rsid w:val="3EAB0813"/>
    <w:rsid w:val="3FEE8258"/>
    <w:rsid w:val="6E7FFD35"/>
    <w:rsid w:val="73FE3143"/>
    <w:rsid w:val="77BD08C7"/>
    <w:rsid w:val="B73F74E9"/>
    <w:rsid w:val="BED7D9CF"/>
    <w:rsid w:val="FBBFA7A2"/>
    <w:rsid w:val="FDB1F02A"/>
    <w:rsid w:val="FE7FD9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ind w:firstLine="600" w:firstLineChars="200"/>
    </w:pPr>
    <w:rPr>
      <w:rFonts w:ascii="仿宋_GB2312" w:hAnsi="仿宋_GB2312" w:eastAsia="仿宋_GB2312"/>
      <w:sz w:val="30"/>
      <w:szCs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2014-11-01T12:08:00Z</dcterms:created>
  <dc:creator>Administrator</dc:creator>
  <cp:lastModifiedBy>fushunshi</cp:lastModifiedBy>
  <cp:lastPrinted>2023-05-15T14:59:57Z</cp:lastPrinted>
  <dcterms:modified xsi:type="dcterms:W3CDTF">2023-05-15T15:24:11Z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