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cs="Times New Roman"/>
          <w:b/>
          <w:bCs/>
          <w:sz w:val="44"/>
          <w:szCs w:val="44"/>
        </w:rPr>
      </w:pPr>
      <w:bookmarkStart w:id="73" w:name="_GoBack"/>
      <w:bookmarkEnd w:id="73"/>
    </w:p>
    <w:p>
      <w:pPr>
        <w:pStyle w:val="6"/>
        <w:spacing w:line="600" w:lineRule="exact"/>
        <w:ind w:firstLine="0"/>
        <w:jc w:val="center"/>
        <w:rPr>
          <w:rFonts w:ascii="方正小标宋_GBK" w:hAnsi="方正小标宋_GBK" w:eastAsia="方正小标宋_GBK" w:cs="Times New Roman"/>
          <w:w w:val="90"/>
          <w:sz w:val="44"/>
          <w:szCs w:val="44"/>
        </w:rPr>
      </w:pPr>
      <w:r>
        <w:rPr>
          <w:rFonts w:hint="eastAsia" w:ascii="方正小标宋_GBK" w:hAnsi="方正小标宋_GBK" w:eastAsia="方正小标宋_GBK" w:cs="方正小标宋_GBK"/>
          <w:w w:val="90"/>
          <w:sz w:val="44"/>
          <w:szCs w:val="44"/>
        </w:rPr>
        <w:t>抚顺市国家级高附加值新型原材料基地建设</w:t>
      </w:r>
    </w:p>
    <w:p>
      <w:pPr>
        <w:spacing w:line="600" w:lineRule="exact"/>
        <w:jc w:val="center"/>
        <w:rPr>
          <w:rFonts w:ascii="方正小标宋_GBK" w:hAnsi="方正小标宋_GBK" w:eastAsia="方正小标宋_GBK" w:cs="Times New Roman"/>
        </w:rPr>
      </w:pPr>
      <w:r>
        <w:rPr>
          <w:rFonts w:hint="eastAsia" w:ascii="方正小标宋_GBK" w:hAnsi="方正小标宋_GBK" w:eastAsia="方正小标宋_GBK" w:cs="方正小标宋_GBK"/>
          <w:sz w:val="44"/>
          <w:szCs w:val="44"/>
        </w:rPr>
        <w:t>“十四五”专项规划</w:t>
      </w:r>
    </w:p>
    <w:p>
      <w:pPr>
        <w:pStyle w:val="6"/>
        <w:spacing w:line="360" w:lineRule="auto"/>
        <w:ind w:firstLine="0"/>
        <w:jc w:val="center"/>
        <w:rPr>
          <w:rFonts w:ascii="仿宋" w:hAnsi="仿宋" w:eastAsia="仿宋" w:cs="Times New Roman"/>
          <w:b/>
          <w:bCs/>
          <w:sz w:val="32"/>
          <w:szCs w:val="32"/>
        </w:rPr>
      </w:pPr>
    </w:p>
    <w:p>
      <w:pPr>
        <w:pStyle w:val="6"/>
        <w:spacing w:line="360" w:lineRule="auto"/>
        <w:ind w:firstLine="0"/>
        <w:jc w:val="center"/>
        <w:rPr>
          <w:rFonts w:ascii="方正黑体_GBK" w:hAnsi="方正黑体_GBK" w:eastAsia="方正黑体_GBK" w:cs="Times New Roman"/>
          <w:b/>
          <w:bCs/>
          <w:sz w:val="32"/>
          <w:szCs w:val="32"/>
        </w:rPr>
      </w:pPr>
      <w:r>
        <w:rPr>
          <w:rFonts w:hint="eastAsia" w:ascii="方正黑体_GBK" w:hAnsi="方正黑体_GBK" w:eastAsia="方正黑体_GBK" w:cs="方正黑体_GBK"/>
          <w:b/>
          <w:bCs/>
          <w:sz w:val="32"/>
          <w:szCs w:val="32"/>
        </w:rPr>
        <w:t>目</w:t>
      </w:r>
      <w:r>
        <w:rPr>
          <w:rFonts w:ascii="方正黑体_GBK" w:hAnsi="方正黑体_GBK" w:eastAsia="方正黑体_GBK" w:cs="方正黑体_GBK"/>
          <w:b/>
          <w:bCs/>
          <w:sz w:val="32"/>
          <w:szCs w:val="32"/>
        </w:rPr>
        <w:t xml:space="preserve">  </w:t>
      </w:r>
      <w:r>
        <w:rPr>
          <w:rFonts w:hint="eastAsia" w:ascii="方正黑体_GBK" w:hAnsi="方正黑体_GBK" w:eastAsia="方正黑体_GBK" w:cs="方正黑体_GBK"/>
          <w:b/>
          <w:bCs/>
          <w:sz w:val="32"/>
          <w:szCs w:val="32"/>
        </w:rPr>
        <w:t>录</w:t>
      </w:r>
    </w:p>
    <w:p>
      <w:pPr>
        <w:pStyle w:val="13"/>
        <w:tabs>
          <w:tab w:val="right" w:leader="dot" w:pos="8504"/>
        </w:tabs>
        <w:spacing w:line="360" w:lineRule="auto"/>
        <w:rPr>
          <w:rFonts w:ascii="仿宋" w:hAnsi="仿宋" w:eastAsia="仿宋" w:cs="Times New Roman"/>
          <w:sz w:val="32"/>
          <w:szCs w:val="32"/>
        </w:rPr>
      </w:pPr>
      <w:r>
        <w:rPr>
          <w:rFonts w:ascii="仿宋" w:hAnsi="仿宋" w:eastAsia="仿宋" w:cs="仿宋"/>
          <w:sz w:val="32"/>
          <w:szCs w:val="32"/>
        </w:rPr>
        <w:fldChar w:fldCharType="begin"/>
      </w:r>
      <w:r>
        <w:rPr>
          <w:rFonts w:ascii="仿宋" w:hAnsi="仿宋" w:eastAsia="仿宋" w:cs="仿宋"/>
          <w:sz w:val="32"/>
          <w:szCs w:val="32"/>
        </w:rPr>
        <w:instrText xml:space="preserve">TOC \o "1-2" \h \u </w:instrText>
      </w:r>
      <w:r>
        <w:rPr>
          <w:rFonts w:ascii="仿宋" w:hAnsi="仿宋" w:eastAsia="仿宋" w:cs="仿宋"/>
          <w:sz w:val="32"/>
          <w:szCs w:val="32"/>
        </w:rPr>
        <w:fldChar w:fldCharType="separate"/>
      </w:r>
      <w:r>
        <w:fldChar w:fldCharType="begin"/>
      </w:r>
      <w:r>
        <w:instrText xml:space="preserve"> HYPERLINK \l "_Toc23714" </w:instrText>
      </w:r>
      <w:r>
        <w:fldChar w:fldCharType="separate"/>
      </w:r>
      <w:r>
        <w:rPr>
          <w:rFonts w:hint="eastAsia" w:ascii="仿宋" w:hAnsi="仿宋" w:eastAsia="仿宋" w:cs="仿宋"/>
          <w:sz w:val="32"/>
          <w:szCs w:val="32"/>
        </w:rPr>
        <w:t>前</w:t>
      </w:r>
      <w:r>
        <w:rPr>
          <w:rFonts w:ascii="仿宋" w:hAnsi="仿宋" w:eastAsia="仿宋" w:cs="仿宋"/>
          <w:sz w:val="32"/>
          <w:szCs w:val="32"/>
        </w:rPr>
        <w:t xml:space="preserve">  </w:t>
      </w:r>
      <w:r>
        <w:rPr>
          <w:rFonts w:hint="eastAsia" w:ascii="仿宋" w:hAnsi="仿宋" w:eastAsia="仿宋" w:cs="仿宋"/>
          <w:sz w:val="32"/>
          <w:szCs w:val="32"/>
        </w:rPr>
        <w:t>言</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_Toc23714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"_Toc16114" </w:instrText>
      </w:r>
      <w:r>
        <w:fldChar w:fldCharType="separate"/>
      </w:r>
      <w:r>
        <w:rPr>
          <w:rFonts w:hint="eastAsia" w:ascii="仿宋" w:hAnsi="仿宋" w:eastAsia="仿宋" w:cs="仿宋"/>
          <w:kern w:val="0"/>
          <w:sz w:val="32"/>
          <w:szCs w:val="32"/>
        </w:rPr>
        <w:t>一、总则</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_Toc16114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"_Toc11196" </w:instrText>
      </w:r>
      <w:r>
        <w:fldChar w:fldCharType="separate"/>
      </w:r>
      <w:r>
        <w:rPr>
          <w:rFonts w:hint="eastAsia" w:ascii="仿宋" w:hAnsi="仿宋" w:eastAsia="仿宋" w:cs="仿宋"/>
          <w:sz w:val="32"/>
          <w:szCs w:val="32"/>
        </w:rPr>
        <w:t>（一）规划周期</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_Toc11196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"_Toc13344" </w:instrText>
      </w:r>
      <w:r>
        <w:fldChar w:fldCharType="separate"/>
      </w:r>
      <w:r>
        <w:rPr>
          <w:rFonts w:hint="eastAsia" w:ascii="仿宋" w:hAnsi="仿宋" w:eastAsia="仿宋" w:cs="仿宋"/>
          <w:sz w:val="32"/>
          <w:szCs w:val="32"/>
        </w:rPr>
        <w:t>（二）</w:t>
      </w:r>
      <w:r>
        <w:rPr>
          <w:rFonts w:ascii="仿宋" w:hAnsi="仿宋" w:eastAsia="仿宋" w:cs="仿宋"/>
          <w:sz w:val="32"/>
          <w:szCs w:val="32"/>
        </w:rPr>
        <w:t xml:space="preserve"> </w:t>
      </w:r>
      <w:r>
        <w:rPr>
          <w:rFonts w:hint="eastAsia" w:ascii="仿宋" w:hAnsi="仿宋" w:eastAsia="仿宋" w:cs="仿宋"/>
          <w:sz w:val="32"/>
          <w:szCs w:val="32"/>
        </w:rPr>
        <w:t>规划范围</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_Toc13344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"_Toc20700" </w:instrText>
      </w:r>
      <w:r>
        <w:fldChar w:fldCharType="separate"/>
      </w:r>
      <w:r>
        <w:rPr>
          <w:rFonts w:hint="eastAsia" w:ascii="仿宋" w:hAnsi="仿宋" w:eastAsia="仿宋" w:cs="仿宋"/>
          <w:sz w:val="32"/>
          <w:szCs w:val="32"/>
        </w:rPr>
        <w:t>（三）重要意义</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_Toc20700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"_Toc12896" </w:instrText>
      </w:r>
      <w:r>
        <w:fldChar w:fldCharType="separate"/>
      </w:r>
      <w:r>
        <w:rPr>
          <w:rFonts w:hint="eastAsia" w:ascii="仿宋" w:hAnsi="仿宋" w:eastAsia="仿宋" w:cs="仿宋"/>
          <w:kern w:val="0"/>
          <w:sz w:val="32"/>
          <w:szCs w:val="32"/>
        </w:rPr>
        <w:t>二、发展基础</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_Toc12896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"_Toc6745" </w:instrText>
      </w:r>
      <w:r>
        <w:fldChar w:fldCharType="separate"/>
      </w:r>
      <w:r>
        <w:rPr>
          <w:rFonts w:hint="eastAsia" w:ascii="仿宋" w:hAnsi="仿宋" w:eastAsia="仿宋" w:cs="仿宋"/>
          <w:sz w:val="32"/>
          <w:szCs w:val="32"/>
        </w:rPr>
        <w:t>（一）新型原材料产业基础不断夯实</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_Toc6745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"_Toc25042" </w:instrText>
      </w:r>
      <w:r>
        <w:fldChar w:fldCharType="separate"/>
      </w:r>
      <w:r>
        <w:rPr>
          <w:rFonts w:hint="eastAsia" w:ascii="仿宋" w:hAnsi="仿宋" w:eastAsia="仿宋" w:cs="仿宋"/>
          <w:sz w:val="32"/>
          <w:szCs w:val="32"/>
        </w:rPr>
        <w:t>（二）新型原材料重点领域取得新进展</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_Toc25042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"_Toc24175" </w:instrText>
      </w:r>
      <w:r>
        <w:fldChar w:fldCharType="separate"/>
      </w:r>
      <w:r>
        <w:rPr>
          <w:rFonts w:hint="eastAsia" w:ascii="仿宋" w:hAnsi="仿宋" w:eastAsia="仿宋" w:cs="仿宋"/>
          <w:sz w:val="32"/>
          <w:szCs w:val="32"/>
        </w:rPr>
        <w:t>（三）新型原材料基础设施不断完善</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_Toc24175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"_Toc15342" </w:instrText>
      </w:r>
      <w:r>
        <w:fldChar w:fldCharType="separate"/>
      </w:r>
      <w:r>
        <w:rPr>
          <w:rFonts w:hint="eastAsia" w:ascii="仿宋" w:hAnsi="仿宋" w:eastAsia="仿宋" w:cs="仿宋"/>
          <w:sz w:val="32"/>
          <w:szCs w:val="32"/>
        </w:rPr>
        <w:t>（四）新型原材料创新能力持续增强</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_Toc15342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"_Toc1051" </w:instrText>
      </w:r>
      <w:r>
        <w:fldChar w:fldCharType="separate"/>
      </w:r>
      <w:r>
        <w:rPr>
          <w:rFonts w:hint="eastAsia" w:ascii="仿宋" w:hAnsi="仿宋" w:eastAsia="仿宋" w:cs="仿宋"/>
          <w:kern w:val="0"/>
          <w:sz w:val="32"/>
          <w:szCs w:val="32"/>
        </w:rPr>
        <w:t>三、发展环境</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_Toc1051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"_Toc14722" </w:instrText>
      </w:r>
      <w:r>
        <w:fldChar w:fldCharType="separate"/>
      </w:r>
      <w:r>
        <w:rPr>
          <w:rFonts w:hint="eastAsia" w:ascii="仿宋" w:hAnsi="仿宋" w:eastAsia="仿宋" w:cs="仿宋"/>
          <w:sz w:val="32"/>
          <w:szCs w:val="32"/>
        </w:rPr>
        <w:t>（一）国内外发展环境</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_Toc14722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"_Toc8115" </w:instrText>
      </w:r>
      <w:r>
        <w:fldChar w:fldCharType="separate"/>
      </w:r>
      <w:r>
        <w:rPr>
          <w:rFonts w:hint="eastAsia" w:ascii="仿宋" w:hAnsi="仿宋" w:eastAsia="仿宋" w:cs="仿宋"/>
          <w:sz w:val="32"/>
          <w:szCs w:val="32"/>
        </w:rPr>
        <w:t>（二）抚顺市发展环境</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_Toc8115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"_Toc2401" </w:instrText>
      </w:r>
      <w:r>
        <w:fldChar w:fldCharType="separate"/>
      </w:r>
      <w:r>
        <w:rPr>
          <w:rFonts w:hint="eastAsia" w:ascii="仿宋" w:hAnsi="仿宋" w:eastAsia="仿宋" w:cs="仿宋"/>
          <w:kern w:val="0"/>
          <w:sz w:val="32"/>
          <w:szCs w:val="32"/>
        </w:rPr>
        <w:t>四、总体要求</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_Toc2401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"_Toc10565" </w:instrText>
      </w:r>
      <w:r>
        <w:fldChar w:fldCharType="separate"/>
      </w:r>
      <w:r>
        <w:rPr>
          <w:rFonts w:hint="eastAsia" w:ascii="仿宋" w:hAnsi="仿宋" w:eastAsia="仿宋" w:cs="仿宋"/>
          <w:sz w:val="32"/>
          <w:szCs w:val="32"/>
        </w:rPr>
        <w:t>（一）指导思想</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_Toc10565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"_Toc23999" </w:instrText>
      </w:r>
      <w:r>
        <w:fldChar w:fldCharType="separate"/>
      </w:r>
      <w:r>
        <w:rPr>
          <w:rFonts w:hint="eastAsia" w:ascii="仿宋" w:hAnsi="仿宋" w:eastAsia="仿宋" w:cs="仿宋"/>
          <w:sz w:val="32"/>
          <w:szCs w:val="32"/>
        </w:rPr>
        <w:t>（二）基本原则</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_Toc23999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"_Toc17166" </w:instrText>
      </w:r>
      <w:r>
        <w:fldChar w:fldCharType="separate"/>
      </w:r>
      <w:r>
        <w:rPr>
          <w:rFonts w:hint="eastAsia" w:ascii="仿宋" w:hAnsi="仿宋" w:eastAsia="仿宋" w:cs="仿宋"/>
          <w:sz w:val="32"/>
          <w:szCs w:val="32"/>
        </w:rPr>
        <w:t>（三）发展目标</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_Toc17166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"_Toc3417" </w:instrText>
      </w:r>
      <w:r>
        <w:fldChar w:fldCharType="separate"/>
      </w:r>
      <w:r>
        <w:rPr>
          <w:rFonts w:hint="eastAsia" w:ascii="仿宋" w:hAnsi="仿宋" w:eastAsia="仿宋" w:cs="仿宋"/>
          <w:sz w:val="32"/>
          <w:szCs w:val="32"/>
        </w:rPr>
        <w:t>（四）空间布局</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_Toc3417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"_Toc30852" </w:instrText>
      </w:r>
      <w:r>
        <w:fldChar w:fldCharType="separate"/>
      </w:r>
      <w:r>
        <w:rPr>
          <w:rFonts w:hint="eastAsia" w:ascii="仿宋" w:hAnsi="仿宋" w:eastAsia="仿宋" w:cs="仿宋"/>
          <w:kern w:val="0"/>
          <w:sz w:val="32"/>
          <w:szCs w:val="32"/>
        </w:rPr>
        <w:t>五、减油增化，培育特色精细化工及新材料</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_Toc30852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"_Toc28365" </w:instrText>
      </w:r>
      <w:r>
        <w:fldChar w:fldCharType="separate"/>
      </w:r>
      <w:r>
        <w:rPr>
          <w:rFonts w:hint="eastAsia" w:ascii="仿宋" w:hAnsi="仿宋" w:eastAsia="仿宋" w:cs="仿宋"/>
          <w:sz w:val="32"/>
          <w:szCs w:val="32"/>
        </w:rPr>
        <w:t>（一）发展方向</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_Toc28365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"_Toc25285" </w:instrText>
      </w:r>
      <w:r>
        <w:fldChar w:fldCharType="separate"/>
      </w:r>
      <w:r>
        <w:rPr>
          <w:rFonts w:hint="eastAsia" w:ascii="仿宋" w:hAnsi="仿宋" w:eastAsia="仿宋" w:cs="仿宋"/>
          <w:sz w:val="32"/>
          <w:szCs w:val="32"/>
        </w:rPr>
        <w:t>（二）发展重点及路径</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_Toc25285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"_Toc18390" </w:instrText>
      </w:r>
      <w:r>
        <w:fldChar w:fldCharType="separate"/>
      </w:r>
      <w:r>
        <w:rPr>
          <w:rFonts w:hint="eastAsia" w:ascii="仿宋" w:hAnsi="仿宋" w:eastAsia="仿宋" w:cs="仿宋"/>
          <w:sz w:val="32"/>
          <w:szCs w:val="32"/>
        </w:rPr>
        <w:t>（三）重点项目</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_Toc18390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"_Toc17770" </w:instrText>
      </w:r>
      <w:r>
        <w:fldChar w:fldCharType="separate"/>
      </w:r>
      <w:r>
        <w:rPr>
          <w:rFonts w:hint="eastAsia" w:ascii="仿宋" w:hAnsi="仿宋" w:eastAsia="仿宋" w:cs="仿宋"/>
          <w:kern w:val="0"/>
          <w:sz w:val="32"/>
          <w:szCs w:val="32"/>
        </w:rPr>
        <w:t>六、深度开发，大力发展冶金高端新材料</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_Toc17770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"_Toc14152" </w:instrText>
      </w:r>
      <w:r>
        <w:fldChar w:fldCharType="separate"/>
      </w:r>
      <w:r>
        <w:rPr>
          <w:rFonts w:hint="eastAsia" w:ascii="仿宋" w:hAnsi="仿宋" w:eastAsia="仿宋" w:cs="仿宋"/>
          <w:sz w:val="32"/>
          <w:szCs w:val="32"/>
        </w:rPr>
        <w:t>（一）发展方向</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_Toc14152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"_Toc3857" </w:instrText>
      </w:r>
      <w:r>
        <w:fldChar w:fldCharType="separate"/>
      </w:r>
      <w:r>
        <w:rPr>
          <w:rFonts w:hint="eastAsia" w:ascii="仿宋" w:hAnsi="仿宋" w:eastAsia="仿宋" w:cs="仿宋"/>
          <w:sz w:val="32"/>
          <w:szCs w:val="32"/>
        </w:rPr>
        <w:t>（二）发展重点及路径</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_Toc3857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"_Toc30714" </w:instrText>
      </w:r>
      <w:r>
        <w:fldChar w:fldCharType="separate"/>
      </w:r>
      <w:r>
        <w:rPr>
          <w:rFonts w:hint="eastAsia" w:ascii="仿宋" w:hAnsi="仿宋" w:eastAsia="仿宋" w:cs="仿宋"/>
          <w:sz w:val="32"/>
          <w:szCs w:val="32"/>
        </w:rPr>
        <w:t>（三）重点项目</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_Toc30714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"_Toc17181" </w:instrText>
      </w:r>
      <w:r>
        <w:fldChar w:fldCharType="separate"/>
      </w:r>
      <w:r>
        <w:rPr>
          <w:rFonts w:hint="eastAsia" w:ascii="仿宋" w:hAnsi="仿宋" w:eastAsia="仿宋" w:cs="仿宋"/>
          <w:kern w:val="0"/>
          <w:sz w:val="32"/>
          <w:szCs w:val="32"/>
        </w:rPr>
        <w:t>七、提升附加值，全面发展煤矸石新型材料</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_Toc17181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"_Toc3081" </w:instrText>
      </w:r>
      <w:r>
        <w:fldChar w:fldCharType="separate"/>
      </w:r>
      <w:r>
        <w:rPr>
          <w:rFonts w:hint="eastAsia" w:ascii="仿宋" w:hAnsi="仿宋" w:eastAsia="仿宋" w:cs="仿宋"/>
          <w:sz w:val="32"/>
          <w:szCs w:val="32"/>
        </w:rPr>
        <w:t>（一）发展方向</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_Toc3081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"_Toc15990" </w:instrText>
      </w:r>
      <w:r>
        <w:fldChar w:fldCharType="separate"/>
      </w:r>
      <w:r>
        <w:rPr>
          <w:rFonts w:hint="eastAsia" w:ascii="仿宋" w:hAnsi="仿宋" w:eastAsia="仿宋" w:cs="仿宋"/>
          <w:sz w:val="32"/>
          <w:szCs w:val="32"/>
        </w:rPr>
        <w:t>（二）发展重点及路径</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_Toc15990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"_Toc6929" </w:instrText>
      </w:r>
      <w:r>
        <w:fldChar w:fldCharType="separate"/>
      </w:r>
      <w:r>
        <w:rPr>
          <w:rFonts w:hint="eastAsia" w:ascii="仿宋" w:hAnsi="仿宋" w:eastAsia="仿宋" w:cs="仿宋"/>
          <w:sz w:val="32"/>
          <w:szCs w:val="32"/>
        </w:rPr>
        <w:t>（三）重点项目</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_Toc6929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"_Toc5969" </w:instrText>
      </w:r>
      <w:r>
        <w:fldChar w:fldCharType="separate"/>
      </w:r>
      <w:r>
        <w:rPr>
          <w:rFonts w:hint="eastAsia" w:ascii="仿宋" w:hAnsi="仿宋" w:eastAsia="仿宋" w:cs="仿宋"/>
          <w:sz w:val="32"/>
          <w:szCs w:val="32"/>
        </w:rPr>
        <w:t>八、基地建设主要任务</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_Toc5969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"_Toc25422" </w:instrText>
      </w:r>
      <w:r>
        <w:fldChar w:fldCharType="separate"/>
      </w:r>
      <w:r>
        <w:rPr>
          <w:rFonts w:hint="eastAsia" w:ascii="仿宋" w:hAnsi="仿宋" w:eastAsia="仿宋" w:cs="仿宋"/>
          <w:sz w:val="32"/>
          <w:szCs w:val="32"/>
        </w:rPr>
        <w:t>（一）壮大特色产业集群，打造国家级示范基地</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_Toc25422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"_Toc6224" </w:instrText>
      </w:r>
      <w:r>
        <w:fldChar w:fldCharType="separate"/>
      </w:r>
      <w:r>
        <w:rPr>
          <w:rFonts w:hint="eastAsia" w:ascii="仿宋" w:hAnsi="仿宋" w:eastAsia="仿宋" w:cs="仿宋"/>
          <w:sz w:val="32"/>
          <w:szCs w:val="32"/>
        </w:rPr>
        <w:t>（二）提升基础设施水平，强化全范围服务保障</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_Toc6224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"_Toc23758" </w:instrText>
      </w:r>
      <w:r>
        <w:fldChar w:fldCharType="separate"/>
      </w:r>
      <w:r>
        <w:rPr>
          <w:rFonts w:hint="eastAsia" w:ascii="仿宋" w:hAnsi="仿宋" w:eastAsia="仿宋" w:cs="仿宋"/>
          <w:sz w:val="32"/>
          <w:szCs w:val="32"/>
        </w:rPr>
        <w:t>（三）创新招才引智模式，突破本地化留智难关</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_Toc23758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"_Toc6515" </w:instrText>
      </w:r>
      <w:r>
        <w:fldChar w:fldCharType="separate"/>
      </w:r>
      <w:r>
        <w:rPr>
          <w:rFonts w:hint="eastAsia" w:ascii="仿宋" w:hAnsi="仿宋" w:eastAsia="仿宋" w:cs="仿宋"/>
          <w:sz w:val="32"/>
          <w:szCs w:val="32"/>
        </w:rPr>
        <w:t>（四）构建创新平台载体，促进高质化质变发展</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_Toc6515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"_Toc26388" </w:instrText>
      </w:r>
      <w:r>
        <w:fldChar w:fldCharType="separate"/>
      </w:r>
      <w:r>
        <w:rPr>
          <w:rFonts w:hint="eastAsia" w:ascii="仿宋" w:hAnsi="仿宋" w:eastAsia="仿宋" w:cs="仿宋"/>
          <w:sz w:val="32"/>
          <w:szCs w:val="32"/>
        </w:rPr>
        <w:t>（五）强化企业主体地位，发挥头雁式示范作用</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_Toc26388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"_Toc19887" </w:instrText>
      </w:r>
      <w:r>
        <w:fldChar w:fldCharType="separate"/>
      </w:r>
      <w:r>
        <w:rPr>
          <w:rFonts w:hint="eastAsia" w:ascii="仿宋" w:hAnsi="仿宋" w:eastAsia="仿宋" w:cs="仿宋"/>
          <w:sz w:val="32"/>
          <w:szCs w:val="32"/>
        </w:rPr>
        <w:t>（六）实施品牌引领工程，鼓励服务型质量追溯</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_Toc19887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"_Toc23767" </w:instrText>
      </w:r>
      <w:r>
        <w:fldChar w:fldCharType="separate"/>
      </w:r>
      <w:r>
        <w:rPr>
          <w:rFonts w:hint="eastAsia" w:ascii="仿宋" w:hAnsi="仿宋" w:eastAsia="仿宋" w:cs="仿宋"/>
          <w:sz w:val="32"/>
          <w:szCs w:val="32"/>
        </w:rPr>
        <w:t>（七）</w:t>
      </w:r>
      <w:r>
        <w:rPr>
          <w:rFonts w:ascii="仿宋" w:hAnsi="仿宋" w:eastAsia="仿宋" w:cs="仿宋"/>
          <w:sz w:val="32"/>
          <w:szCs w:val="32"/>
        </w:rPr>
        <w:t xml:space="preserve"> </w:t>
      </w:r>
      <w:r>
        <w:rPr>
          <w:rFonts w:hint="eastAsia" w:ascii="仿宋" w:hAnsi="仿宋" w:eastAsia="仿宋" w:cs="仿宋"/>
          <w:sz w:val="32"/>
          <w:szCs w:val="32"/>
        </w:rPr>
        <w:t>加快“两化”深度融合，打造智慧型产业基地</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_Toc23767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3"/>
        <w:tabs>
          <w:tab w:val="right" w:leader="dot" w:pos="8504"/>
        </w:tabs>
        <w:spacing w:line="360" w:lineRule="auto"/>
        <w:rPr>
          <w:rFonts w:ascii="仿宋" w:hAnsi="仿宋" w:eastAsia="仿宋" w:cs="Times New Roman"/>
          <w:sz w:val="32"/>
          <w:szCs w:val="32"/>
        </w:rPr>
      </w:pPr>
      <w:r>
        <w:fldChar w:fldCharType="begin"/>
      </w:r>
      <w:r>
        <w:instrText xml:space="preserve"> HYPERLINK \l "_Toc4647" </w:instrText>
      </w:r>
      <w:r>
        <w:fldChar w:fldCharType="separate"/>
      </w:r>
      <w:r>
        <w:rPr>
          <w:rFonts w:hint="eastAsia" w:ascii="仿宋" w:hAnsi="仿宋" w:eastAsia="仿宋" w:cs="仿宋"/>
          <w:kern w:val="0"/>
          <w:sz w:val="32"/>
          <w:szCs w:val="32"/>
        </w:rPr>
        <w:t>九、保障措施</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_Toc4647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"_Toc1736" </w:instrText>
      </w:r>
      <w:r>
        <w:fldChar w:fldCharType="separate"/>
      </w:r>
      <w:r>
        <w:rPr>
          <w:rFonts w:hint="eastAsia" w:ascii="仿宋" w:hAnsi="仿宋" w:eastAsia="仿宋" w:cs="仿宋"/>
          <w:sz w:val="32"/>
          <w:szCs w:val="32"/>
        </w:rPr>
        <w:t>（一）</w:t>
      </w:r>
      <w:r>
        <w:rPr>
          <w:rFonts w:hint="eastAsia" w:ascii="仿宋" w:hAnsi="仿宋" w:eastAsia="仿宋" w:cs="仿宋"/>
          <w:sz w:val="32"/>
          <w:szCs w:val="32"/>
          <w:shd w:val="clear" w:color="auto" w:fill="FFFFFF"/>
        </w:rPr>
        <w:t>加强组织领导，推进产业稳步发展</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_Toc1736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"_Toc29796" </w:instrText>
      </w:r>
      <w:r>
        <w:fldChar w:fldCharType="separate"/>
      </w:r>
      <w:r>
        <w:rPr>
          <w:rFonts w:hint="eastAsia" w:ascii="仿宋" w:hAnsi="仿宋" w:eastAsia="仿宋" w:cs="仿宋"/>
          <w:sz w:val="32"/>
          <w:szCs w:val="32"/>
        </w:rPr>
        <w:t>（二）</w:t>
      </w:r>
      <w:r>
        <w:rPr>
          <w:rFonts w:hint="eastAsia" w:ascii="仿宋" w:hAnsi="仿宋" w:eastAsia="仿宋" w:cs="仿宋"/>
          <w:sz w:val="32"/>
          <w:szCs w:val="32"/>
          <w:shd w:val="clear" w:color="auto" w:fill="FFFFFF"/>
        </w:rPr>
        <w:t>加大财政支持，创新金融支持方式</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_Toc29796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"_Toc28037" </w:instrText>
      </w:r>
      <w:r>
        <w:fldChar w:fldCharType="separate"/>
      </w:r>
      <w:r>
        <w:rPr>
          <w:rFonts w:hint="eastAsia" w:ascii="仿宋" w:hAnsi="仿宋" w:eastAsia="仿宋" w:cs="仿宋"/>
          <w:sz w:val="32"/>
          <w:szCs w:val="32"/>
        </w:rPr>
        <w:t>（三）严格行业管理，指导行业健康发展</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_Toc28037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Times New Roman"/>
          <w:sz w:val="32"/>
          <w:szCs w:val="32"/>
        </w:rPr>
      </w:pPr>
      <w:r>
        <w:fldChar w:fldCharType="begin"/>
      </w:r>
      <w:r>
        <w:instrText xml:space="preserve"> HYPERLINK \l "_Toc3829" </w:instrText>
      </w:r>
      <w:r>
        <w:fldChar w:fldCharType="separate"/>
      </w:r>
      <w:r>
        <w:rPr>
          <w:rFonts w:hint="eastAsia" w:ascii="仿宋" w:hAnsi="仿宋" w:eastAsia="仿宋" w:cs="仿宋"/>
          <w:sz w:val="32"/>
          <w:szCs w:val="32"/>
        </w:rPr>
        <w:t>（四）完善督促机制，推进考核激励并行</w:t>
      </w:r>
      <w:r>
        <w:rPr>
          <w:rFonts w:ascii="仿宋" w:hAnsi="仿宋" w:eastAsia="仿宋" w:cs="Times New Roman"/>
          <w:sz w:val="32"/>
          <w:szCs w:val="32"/>
        </w:rPr>
        <w:tab/>
      </w:r>
      <w:r>
        <w:rPr>
          <w:rFonts w:ascii="仿宋" w:hAnsi="仿宋" w:eastAsia="仿宋" w:cs="仿宋"/>
          <w:sz w:val="32"/>
          <w:szCs w:val="32"/>
        </w:rPr>
        <w:fldChar w:fldCharType="begin"/>
      </w:r>
      <w:r>
        <w:rPr>
          <w:rFonts w:ascii="仿宋" w:hAnsi="仿宋" w:eastAsia="仿宋" w:cs="仿宋"/>
          <w:sz w:val="32"/>
          <w:szCs w:val="32"/>
        </w:rPr>
        <w:instrText xml:space="preserve"> PAGEREF _Toc3829 \h </w:instrText>
      </w:r>
      <w:r>
        <w:rPr>
          <w:rFonts w:ascii="仿宋" w:hAnsi="仿宋" w:eastAsia="仿宋" w:cs="仿宋"/>
          <w:sz w:val="32"/>
          <w:szCs w:val="32"/>
        </w:rPr>
        <w:fldChar w:fldCharType="separate"/>
      </w:r>
      <w:r>
        <w:rPr>
          <w:rFonts w:ascii="仿宋" w:hAnsi="仿宋" w:eastAsia="仿宋" w:cs="仿宋"/>
          <w:sz w:val="32"/>
          <w:szCs w:val="32"/>
        </w:rPr>
        <w:t>3</w:t>
      </w:r>
      <w:r>
        <w:rPr>
          <w:rFonts w:ascii="仿宋" w:hAnsi="仿宋" w:eastAsia="仿宋" w:cs="仿宋"/>
          <w:sz w:val="32"/>
          <w:szCs w:val="32"/>
        </w:rPr>
        <w:fldChar w:fldCharType="end"/>
      </w:r>
      <w:r>
        <w:rPr>
          <w:rFonts w:ascii="仿宋" w:hAnsi="仿宋" w:eastAsia="仿宋" w:cs="仿宋"/>
          <w:sz w:val="32"/>
          <w:szCs w:val="32"/>
        </w:rPr>
        <w:fldChar w:fldCharType="end"/>
      </w:r>
    </w:p>
    <w:p>
      <w:pPr>
        <w:pStyle w:val="14"/>
        <w:tabs>
          <w:tab w:val="right" w:leader="dot" w:pos="8504"/>
        </w:tabs>
        <w:spacing w:line="360" w:lineRule="auto"/>
        <w:ind w:left="0" w:leftChars="0"/>
        <w:rPr>
          <w:rFonts w:ascii="仿宋" w:hAnsi="仿宋" w:eastAsia="仿宋" w:cs="仿宋"/>
          <w:sz w:val="32"/>
          <w:szCs w:val="32"/>
        </w:rPr>
      </w:pPr>
      <w:r>
        <w:fldChar w:fldCharType="begin"/>
      </w:r>
      <w:r>
        <w:instrText xml:space="preserve"> HYPERLINK \l "_Toc19487" </w:instrText>
      </w:r>
      <w:r>
        <w:fldChar w:fldCharType="separate"/>
      </w:r>
      <w:r>
        <w:rPr>
          <w:rFonts w:hint="eastAsia" w:ascii="仿宋" w:hAnsi="仿宋" w:eastAsia="仿宋" w:cs="仿宋"/>
          <w:sz w:val="32"/>
          <w:szCs w:val="32"/>
        </w:rPr>
        <w:t>附件</w:t>
      </w:r>
      <w:r>
        <w:rPr>
          <w:rFonts w:ascii="仿宋" w:hAnsi="仿宋" w:eastAsia="仿宋" w:cs="仿宋"/>
          <w:sz w:val="32"/>
          <w:szCs w:val="32"/>
        </w:rPr>
        <w:t>:1.</w:t>
      </w:r>
      <w:r>
        <w:rPr>
          <w:rFonts w:hint="eastAsia" w:ascii="仿宋" w:hAnsi="仿宋" w:eastAsia="仿宋" w:cs="仿宋"/>
          <w:sz w:val="32"/>
          <w:szCs w:val="32"/>
        </w:rPr>
        <w:t>重点项目表</w:t>
      </w:r>
      <w:r>
        <w:rPr>
          <w:rFonts w:ascii="仿宋" w:hAnsi="仿宋" w:eastAsia="仿宋" w:cs="Times New Roman"/>
          <w:sz w:val="32"/>
          <w:szCs w:val="32"/>
        </w:rPr>
        <w:tab/>
      </w:r>
      <w:r>
        <w:rPr>
          <w:rFonts w:ascii="仿宋" w:hAnsi="仿宋" w:eastAsia="仿宋" w:cs="Times New Roman"/>
          <w:sz w:val="32"/>
          <w:szCs w:val="32"/>
        </w:rPr>
        <w:fldChar w:fldCharType="end"/>
      </w:r>
      <w:r>
        <w:rPr>
          <w:rFonts w:ascii="仿宋" w:hAnsi="仿宋" w:eastAsia="仿宋" w:cs="仿宋"/>
          <w:sz w:val="32"/>
          <w:szCs w:val="32"/>
        </w:rPr>
        <w:t>56</w:t>
      </w:r>
    </w:p>
    <w:p>
      <w:pPr>
        <w:pStyle w:val="14"/>
        <w:tabs>
          <w:tab w:val="right" w:leader="dot" w:pos="8504"/>
        </w:tabs>
        <w:spacing w:line="360" w:lineRule="auto"/>
        <w:ind w:left="0" w:leftChars="0"/>
        <w:rPr>
          <w:rFonts w:ascii="仿宋" w:hAnsi="仿宋" w:eastAsia="仿宋" w:cs="仿宋"/>
          <w:sz w:val="32"/>
          <w:szCs w:val="32"/>
        </w:rPr>
      </w:pPr>
      <w:r>
        <w:fldChar w:fldCharType="begin"/>
      </w:r>
      <w:r>
        <w:instrText xml:space="preserve"> HYPERLINK \l "_Toc6236" </w:instrText>
      </w:r>
      <w:r>
        <w:fldChar w:fldCharType="separate"/>
      </w:r>
      <w:r>
        <w:rPr>
          <w:rFonts w:ascii="仿宋" w:hAnsi="仿宋" w:eastAsia="仿宋" w:cs="仿宋"/>
          <w:sz w:val="32"/>
          <w:szCs w:val="32"/>
        </w:rPr>
        <w:t xml:space="preserve">     2.</w:t>
      </w:r>
      <w:r>
        <w:rPr>
          <w:rFonts w:hint="eastAsia" w:ascii="仿宋" w:hAnsi="仿宋" w:eastAsia="仿宋" w:cs="仿宋"/>
          <w:sz w:val="32"/>
          <w:szCs w:val="32"/>
        </w:rPr>
        <w:t>重点项目分布图</w:t>
      </w:r>
      <w:r>
        <w:rPr>
          <w:rFonts w:ascii="仿宋" w:hAnsi="仿宋" w:eastAsia="仿宋" w:cs="Times New Roman"/>
          <w:sz w:val="32"/>
          <w:szCs w:val="32"/>
        </w:rPr>
        <w:tab/>
      </w:r>
      <w:r>
        <w:rPr>
          <w:rFonts w:ascii="仿宋" w:hAnsi="仿宋" w:eastAsia="仿宋" w:cs="Times New Roman"/>
          <w:sz w:val="32"/>
          <w:szCs w:val="32"/>
        </w:rPr>
        <w:fldChar w:fldCharType="end"/>
      </w:r>
      <w:r>
        <w:rPr>
          <w:rFonts w:ascii="仿宋" w:hAnsi="仿宋" w:eastAsia="仿宋" w:cs="仿宋"/>
          <w:sz w:val="32"/>
          <w:szCs w:val="32"/>
        </w:rPr>
        <w:t>89</w:t>
      </w:r>
    </w:p>
    <w:p>
      <w:pPr>
        <w:spacing w:line="360" w:lineRule="auto"/>
        <w:rPr>
          <w:rFonts w:cs="Times New Roman"/>
          <w:b/>
          <w:bCs/>
          <w:sz w:val="24"/>
          <w:szCs w:val="24"/>
        </w:rPr>
        <w:sectPr>
          <w:footerReference r:id="rId3" w:type="default"/>
          <w:pgSz w:w="11906" w:h="16838"/>
          <w:pgMar w:top="1440" w:right="1701" w:bottom="1440" w:left="1701" w:header="851" w:footer="992" w:gutter="0"/>
          <w:cols w:space="425" w:num="1"/>
          <w:docGrid w:type="lines" w:linePitch="312" w:charSpace="0"/>
        </w:sectPr>
      </w:pPr>
      <w:r>
        <w:rPr>
          <w:rFonts w:ascii="仿宋" w:hAnsi="仿宋" w:eastAsia="仿宋" w:cs="仿宋"/>
          <w:sz w:val="32"/>
          <w:szCs w:val="32"/>
        </w:rPr>
        <w:fldChar w:fldCharType="end"/>
      </w:r>
    </w:p>
    <w:p>
      <w:pPr>
        <w:spacing w:line="360" w:lineRule="auto"/>
        <w:jc w:val="center"/>
        <w:outlineLvl w:val="0"/>
        <w:rPr>
          <w:rFonts w:ascii="黑体" w:hAnsi="黑体" w:eastAsia="黑体" w:cs="Times New Roman"/>
          <w:b/>
          <w:bCs/>
          <w:sz w:val="32"/>
          <w:szCs w:val="32"/>
        </w:rPr>
      </w:pPr>
      <w:bookmarkStart w:id="0" w:name="_Toc23714"/>
    </w:p>
    <w:p>
      <w:pPr>
        <w:spacing w:line="360" w:lineRule="auto"/>
        <w:jc w:val="center"/>
        <w:outlineLvl w:val="0"/>
        <w:rPr>
          <w:rFonts w:ascii="方正黑体_GBK" w:hAnsi="方正黑体_GBK" w:eastAsia="方正黑体_GBK" w:cs="Times New Roman"/>
          <w:sz w:val="32"/>
          <w:szCs w:val="32"/>
        </w:rPr>
      </w:pPr>
      <w:r>
        <w:rPr>
          <w:rFonts w:hint="eastAsia" w:ascii="方正黑体_GBK" w:hAnsi="方正黑体_GBK" w:eastAsia="方正黑体_GBK" w:cs="方正黑体_GBK"/>
          <w:sz w:val="32"/>
          <w:szCs w:val="32"/>
        </w:rPr>
        <w:t>前</w:t>
      </w:r>
      <w:r>
        <w:rPr>
          <w:rFonts w:ascii="方正黑体_GBK" w:hAnsi="方正黑体_GBK" w:eastAsia="方正黑体_GBK" w:cs="方正黑体_GBK"/>
          <w:sz w:val="32"/>
          <w:szCs w:val="32"/>
        </w:rPr>
        <w:t xml:space="preserve">   </w:t>
      </w:r>
      <w:r>
        <w:rPr>
          <w:rFonts w:hint="eastAsia" w:ascii="方正黑体_GBK" w:hAnsi="方正黑体_GBK" w:eastAsia="方正黑体_GBK" w:cs="方正黑体_GBK"/>
          <w:sz w:val="32"/>
          <w:szCs w:val="32"/>
        </w:rPr>
        <w:t>言</w:t>
      </w:r>
      <w:bookmarkEnd w:id="0"/>
    </w:p>
    <w:p>
      <w:pPr>
        <w:pStyle w:val="2"/>
        <w:rPr>
          <w:rFonts w:cs="Times New Roman"/>
        </w:rPr>
      </w:pP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抚顺市国家级高附加值新型原材料基地（下称基地）是以新发展理念为指引，围绕资源枯竭型城市转型，以绿色可持续发展为目标，以优势产业和特色产业为依托，以龙头企业为载体，以延链、补链、强链为抓手，重点发展精细化工及新材料、冶金高端新材料、煤矸石新型材料的高附加值新型原材料基地。根据《抚顺市国民经济和社会发展第十四个五年规划和</w:t>
      </w:r>
      <w:r>
        <w:rPr>
          <w:rFonts w:ascii="仿宋_GB2312" w:hAnsi="仿宋_GB2312" w:eastAsia="仿宋_GB2312" w:cs="仿宋_GB2312"/>
          <w:sz w:val="32"/>
          <w:szCs w:val="32"/>
        </w:rPr>
        <w:t>2035</w:t>
      </w:r>
      <w:r>
        <w:rPr>
          <w:rFonts w:hint="eastAsia" w:ascii="仿宋_GB2312" w:hAnsi="仿宋_GB2312" w:eastAsia="仿宋_GB2312" w:cs="仿宋_GB2312"/>
          <w:sz w:val="32"/>
          <w:szCs w:val="32"/>
        </w:rPr>
        <w:t>年远景目标纲要》</w:t>
      </w:r>
      <w:r>
        <w:rPr>
          <w:rFonts w:hint="eastAsia" w:ascii="仿宋_GB2312" w:hAnsi="仿宋_GB2312" w:eastAsia="仿宋_GB2312" w:cs="仿宋_GB2312"/>
          <w:kern w:val="0"/>
          <w:sz w:val="32"/>
          <w:szCs w:val="32"/>
        </w:rPr>
        <w:t>《抚顺市煤矸石综合利用产业“十四五”发展规划》《抚顺市冶金高端新材料产业“十四五”发展规划》《抚顺市高端精细化工产业“十四五”发展规划》等编制本专项规划。本规划具有支撑《抚顺市国民经济和社会发展第十四个五年规划和</w:t>
      </w:r>
      <w:r>
        <w:rPr>
          <w:rFonts w:ascii="仿宋_GB2312" w:hAnsi="仿宋_GB2312" w:eastAsia="仿宋_GB2312" w:cs="仿宋_GB2312"/>
          <w:kern w:val="0"/>
          <w:sz w:val="32"/>
          <w:szCs w:val="32"/>
        </w:rPr>
        <w:t>2035</w:t>
      </w:r>
      <w:r>
        <w:rPr>
          <w:rFonts w:hint="eastAsia" w:ascii="仿宋_GB2312" w:hAnsi="仿宋_GB2312" w:eastAsia="仿宋_GB2312" w:cs="仿宋_GB2312"/>
          <w:kern w:val="0"/>
          <w:sz w:val="32"/>
          <w:szCs w:val="32"/>
        </w:rPr>
        <w:t>年远景目标纲要》重要作用，是指导抚顺市国</w:t>
      </w:r>
      <w:r>
        <w:rPr>
          <w:rFonts w:hint="eastAsia" w:ascii="仿宋_GB2312" w:hAnsi="仿宋_GB2312" w:eastAsia="仿宋_GB2312" w:cs="仿宋_GB2312"/>
          <w:sz w:val="32"/>
          <w:szCs w:val="32"/>
        </w:rPr>
        <w:t>家级高附加值新型原材料基地高质量发展、布局重大工程项目、引导社会资本投向、制定相关政策的重要依据。</w:t>
      </w:r>
    </w:p>
    <w:p>
      <w:pPr>
        <w:pStyle w:val="3"/>
        <w:spacing w:before="0" w:after="0" w:line="360" w:lineRule="auto"/>
        <w:ind w:firstLine="640" w:firstLineChars="200"/>
        <w:rPr>
          <w:rFonts w:ascii="方正黑体_GBK" w:hAnsi="方正黑体_GBK" w:eastAsia="方正黑体_GBK" w:cs="Times New Roman"/>
          <w:kern w:val="0"/>
          <w:sz w:val="32"/>
          <w:szCs w:val="32"/>
        </w:rPr>
      </w:pPr>
      <w:bookmarkStart w:id="1" w:name="_Toc16114"/>
      <w:r>
        <w:rPr>
          <w:rFonts w:hint="eastAsia" w:ascii="方正黑体_GBK" w:hAnsi="方正黑体_GBK" w:eastAsia="方正黑体_GBK" w:cs="方正黑体_GBK"/>
          <w:kern w:val="0"/>
          <w:sz w:val="32"/>
          <w:szCs w:val="32"/>
        </w:rPr>
        <w:t>一、总则</w:t>
      </w:r>
      <w:bookmarkEnd w:id="1"/>
    </w:p>
    <w:p>
      <w:pPr>
        <w:spacing w:line="360" w:lineRule="auto"/>
        <w:ind w:firstLine="640" w:firstLineChars="200"/>
        <w:jc w:val="left"/>
        <w:outlineLvl w:val="1"/>
        <w:rPr>
          <w:rFonts w:ascii="楷体_GB2312" w:hAnsi="楷体_GB2312" w:eastAsia="楷体_GB2312" w:cs="Times New Roman"/>
          <w:sz w:val="32"/>
          <w:szCs w:val="32"/>
        </w:rPr>
      </w:pPr>
      <w:bookmarkStart w:id="2" w:name="_Toc11196"/>
      <w:r>
        <w:rPr>
          <w:rFonts w:hint="eastAsia" w:ascii="楷体_GB2312" w:hAnsi="楷体_GB2312" w:eastAsia="楷体_GB2312" w:cs="楷体_GB2312"/>
          <w:sz w:val="32"/>
          <w:szCs w:val="32"/>
        </w:rPr>
        <w:t>（一）规划周期</w:t>
      </w:r>
      <w:bookmarkEnd w:id="2"/>
    </w:p>
    <w:p>
      <w:pPr>
        <w:pStyle w:val="6"/>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抚顺市国家级高附加值新型原材料基地规划周期为</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年至</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w:t>
      </w:r>
    </w:p>
    <w:p>
      <w:pPr>
        <w:numPr>
          <w:ilvl w:val="0"/>
          <w:numId w:val="1"/>
        </w:numPr>
        <w:spacing w:line="360" w:lineRule="auto"/>
        <w:ind w:firstLine="640" w:firstLineChars="200"/>
        <w:jc w:val="left"/>
        <w:outlineLvl w:val="1"/>
        <w:rPr>
          <w:rFonts w:ascii="楷体_GB2312" w:hAnsi="楷体_GB2312" w:eastAsia="楷体_GB2312" w:cs="Times New Roman"/>
          <w:sz w:val="32"/>
          <w:szCs w:val="32"/>
        </w:rPr>
      </w:pPr>
      <w:bookmarkStart w:id="3" w:name="_Toc13344"/>
      <w:r>
        <w:rPr>
          <w:rFonts w:hint="eastAsia" w:ascii="楷体_GB2312" w:hAnsi="楷体_GB2312" w:eastAsia="楷体_GB2312" w:cs="楷体_GB2312"/>
          <w:sz w:val="32"/>
          <w:szCs w:val="32"/>
        </w:rPr>
        <w:t>规划范围</w:t>
      </w:r>
      <w:bookmarkEnd w:id="3"/>
    </w:p>
    <w:p>
      <w:pPr>
        <w:pStyle w:val="6"/>
        <w:spacing w:line="360" w:lineRule="auto"/>
        <w:ind w:firstLine="643" w:firstLineChars="200"/>
        <w:jc w:val="left"/>
        <w:rPr>
          <w:rFonts w:ascii="仿宋_GB2312" w:hAnsi="仿宋_GB2312" w:eastAsia="仿宋_GB2312" w:cs="Times New Roman"/>
          <w:sz w:val="32"/>
          <w:szCs w:val="32"/>
        </w:rPr>
      </w:pPr>
      <w:r>
        <w:rPr>
          <w:rFonts w:hint="eastAsia" w:ascii="仿宋_GB2312" w:hAnsi="仿宋_GB2312" w:eastAsia="仿宋_GB2312" w:cs="仿宋_GB2312"/>
          <w:b/>
          <w:bCs/>
          <w:sz w:val="32"/>
          <w:szCs w:val="32"/>
        </w:rPr>
        <w:t>重点区域：</w:t>
      </w:r>
      <w:r>
        <w:rPr>
          <w:rFonts w:hint="eastAsia" w:ascii="仿宋_GB2312" w:hAnsi="仿宋_GB2312" w:eastAsia="仿宋_GB2312" w:cs="仿宋_GB2312"/>
          <w:sz w:val="32"/>
          <w:szCs w:val="32"/>
        </w:rPr>
        <w:t>抚顺高新技术产业开发区（工业用地面积</w:t>
      </w:r>
      <w:r>
        <w:rPr>
          <w:rFonts w:ascii="仿宋_GB2312" w:hAnsi="仿宋_GB2312" w:eastAsia="仿宋_GB2312" w:cs="仿宋_GB2312"/>
          <w:sz w:val="32"/>
          <w:szCs w:val="32"/>
        </w:rPr>
        <w:t>286.61</w:t>
      </w:r>
      <w:r>
        <w:rPr>
          <w:rFonts w:hint="eastAsia" w:ascii="仿宋_GB2312" w:hAnsi="仿宋_GB2312" w:eastAsia="仿宋_GB2312" w:cs="仿宋_GB2312"/>
          <w:sz w:val="32"/>
          <w:szCs w:val="32"/>
        </w:rPr>
        <w:t>公顷）、抚顺望花经济开发区（工业用地面积</w:t>
      </w:r>
      <w:r>
        <w:rPr>
          <w:rFonts w:ascii="仿宋_GB2312" w:hAnsi="仿宋_GB2312" w:eastAsia="仿宋_GB2312" w:cs="仿宋_GB2312"/>
          <w:sz w:val="32"/>
          <w:szCs w:val="32"/>
        </w:rPr>
        <w:t>356.9</w:t>
      </w:r>
      <w:r>
        <w:rPr>
          <w:rFonts w:hint="eastAsia" w:ascii="仿宋_GB2312" w:hAnsi="仿宋_GB2312" w:eastAsia="仿宋_GB2312" w:cs="仿宋_GB2312"/>
          <w:sz w:val="32"/>
          <w:szCs w:val="32"/>
        </w:rPr>
        <w:t>公顷）、抚顺胜利经济开发区（工业用地面积</w:t>
      </w:r>
      <w:r>
        <w:rPr>
          <w:rFonts w:ascii="仿宋_GB2312" w:hAnsi="仿宋_GB2312" w:eastAsia="仿宋_GB2312" w:cs="仿宋_GB2312"/>
          <w:sz w:val="32"/>
          <w:szCs w:val="32"/>
        </w:rPr>
        <w:t>696.0</w:t>
      </w:r>
      <w:r>
        <w:rPr>
          <w:rFonts w:hint="eastAsia" w:ascii="仿宋_GB2312" w:hAnsi="仿宋_GB2312" w:eastAsia="仿宋_GB2312" w:cs="仿宋_GB2312"/>
          <w:sz w:val="32"/>
          <w:szCs w:val="32"/>
        </w:rPr>
        <w:t>公顷）。</w:t>
      </w:r>
    </w:p>
    <w:p>
      <w:pPr>
        <w:pStyle w:val="6"/>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重点企业：</w:t>
      </w:r>
      <w:r>
        <w:rPr>
          <w:rFonts w:hint="eastAsia" w:ascii="仿宋_GB2312" w:hAnsi="仿宋_GB2312" w:eastAsia="仿宋_GB2312" w:cs="仿宋_GB2312"/>
          <w:sz w:val="32"/>
          <w:szCs w:val="32"/>
        </w:rPr>
        <w:t>中国石油天然气股份有限公司抚顺石化分公司（下称抚顺石化）、抚顺矿业集团有限责任公司（下称抚矿集团）、抚顺特殊钢股份有限公司（下称抚顺特钢）、抚顺新钢铁有限责任公司（下称抚顺新钢）以及涉及精细化工及新材料领域、冶金高端新材料领域、煤矸石新材料领域的所有企业。</w:t>
      </w:r>
    </w:p>
    <w:p>
      <w:pPr>
        <w:spacing w:line="360" w:lineRule="auto"/>
        <w:ind w:firstLine="640" w:firstLineChars="200"/>
        <w:jc w:val="left"/>
        <w:outlineLvl w:val="1"/>
        <w:rPr>
          <w:rFonts w:ascii="楷体_GB2312" w:hAnsi="楷体_GB2312" w:eastAsia="楷体_GB2312" w:cs="Times New Roman"/>
          <w:sz w:val="32"/>
          <w:szCs w:val="32"/>
        </w:rPr>
      </w:pPr>
      <w:bookmarkStart w:id="4" w:name="_Toc20700"/>
      <w:r>
        <w:rPr>
          <w:rFonts w:hint="eastAsia" w:ascii="楷体_GB2312" w:hAnsi="楷体_GB2312" w:eastAsia="楷体_GB2312" w:cs="楷体_GB2312"/>
          <w:sz w:val="32"/>
          <w:szCs w:val="32"/>
        </w:rPr>
        <w:t>（三）重要意义</w:t>
      </w:r>
      <w:bookmarkEnd w:id="4"/>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基地建设有利于抚顺市转型升级，实现可持续发展。</w:t>
      </w:r>
      <w:r>
        <w:rPr>
          <w:rFonts w:hint="eastAsia" w:ascii="仿宋_GB2312" w:hAnsi="仿宋_GB2312" w:eastAsia="仿宋_GB2312" w:cs="仿宋_GB2312"/>
          <w:sz w:val="32"/>
          <w:szCs w:val="32"/>
        </w:rPr>
        <w:t>资源枯竭型城市转型的实质，是由自然资源利用向技术资源、人力资源和市场资源利用转化的过程，是由低附加值资源利用向高附加值资源利用转化的过程，是由粗放型和外延型经济增长方式向集约型和内涵型经济增长方式转化的过程。其中，经济转型是实现资源枯竭型城市顺利转型的核心和关键，从</w:t>
      </w:r>
      <w:bookmarkStart w:id="5" w:name="OLE_LINK5"/>
      <w:bookmarkStart w:id="6" w:name="OLE_LINK6"/>
      <w:r>
        <w:rPr>
          <w:rFonts w:hint="eastAsia" w:ascii="仿宋_GB2312" w:hAnsi="仿宋_GB2312" w:eastAsia="仿宋_GB2312" w:cs="仿宋_GB2312"/>
          <w:sz w:val="32"/>
          <w:szCs w:val="32"/>
        </w:rPr>
        <w:t>抚顺</w:t>
      </w:r>
      <w:bookmarkEnd w:id="5"/>
      <w:bookmarkEnd w:id="6"/>
      <w:r>
        <w:rPr>
          <w:rFonts w:hint="eastAsia" w:ascii="仿宋_GB2312" w:hAnsi="仿宋_GB2312" w:eastAsia="仿宋_GB2312" w:cs="仿宋_GB2312"/>
          <w:sz w:val="32"/>
          <w:szCs w:val="32"/>
        </w:rPr>
        <w:t>的产业形态上来看，实现资源枯竭型城市转型路径，即围绕原来的石油、煤炭、有色金属等矿产资源开发这一主体，拓展延伸到深加工和高附加值领域，把产业链条向高端环节延伸，通过产业转型实现抚顺的可持续发展。因此，抚顺市国家级高附加值新型原材料基地的建设为抚顺市摆脱对原资源型产业的依赖搭建了新的平台，从而规避资源型产业的萎缩，以实现抚顺的可持续发展。</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基地建设有利于调整产业结构，培育产业新优势。</w:t>
      </w:r>
      <w:r>
        <w:rPr>
          <w:rFonts w:hint="eastAsia" w:ascii="仿宋_GB2312" w:hAnsi="仿宋_GB2312" w:eastAsia="仿宋_GB2312" w:cs="仿宋_GB2312"/>
          <w:sz w:val="32"/>
          <w:szCs w:val="32"/>
        </w:rPr>
        <w:t>以基地建设为突破口，优化产业布局，聚集土地、资金、科技、人才、信息等资源要素，通过组织制度安排和管理运作协调来提升基地的示范引领和虹吸效应，增强企业的竞争力，并以新材料技术和产业，全面推动和提升抚顺成为能源、化工、冶金、机械制造为主，建材、轻工、纺织为辅的高技术产业发展基地，充分释放自身的产业优势、区位优势，积极探索结构更优、质量更高、效益更好的振兴发展新路。通过基地建设，实现资源要素整合，谋求高新技术成果产业化，提供成果转化空间，培育新的经济增长点，加速形成重要经济增长极，实现抚顺经济的高质量发展。</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基地建设有利于融入区域发展，打造发展新引擎。</w:t>
      </w:r>
      <w:r>
        <w:rPr>
          <w:rFonts w:hint="eastAsia" w:ascii="仿宋_GB2312" w:hAnsi="仿宋_GB2312" w:eastAsia="仿宋_GB2312" w:cs="仿宋_GB2312"/>
          <w:sz w:val="32"/>
          <w:szCs w:val="32"/>
        </w:rPr>
        <w:t>“十四五”期间，辽宁省提出建设“沈阳现代化都市圈”的区域协调发展战略，沈阳、沈抚示范区、抚顺“三元联动”日益强化，为实现抚顺市更高层次、更高质量发展带来了新的历史机遇。依托得天独厚的资源、文化、产业基础，实现抚顺经济与沈阳经济发展的无缝衔接，推进资源整合、实现优势互补，实现新材料产业的配套发展与合作提升，努力形成区域错位发展、协同发展、融合发展的新格局，自觉接受辽宁中心城市辐射，主动融入，提升抚顺经济发展的整体实力和综合竞争力。</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基地建设有利于深化央地合作，实现改革新突破。</w:t>
      </w:r>
      <w:r>
        <w:rPr>
          <w:rFonts w:hint="eastAsia" w:ascii="仿宋_GB2312" w:hAnsi="仿宋_GB2312" w:eastAsia="仿宋_GB2312" w:cs="仿宋_GB2312"/>
          <w:sz w:val="32"/>
          <w:szCs w:val="32"/>
        </w:rPr>
        <w:t>基地建设为深化央地合作提供了广阔的空间，为央地企业共同承担重大科技工程和重大创新项目搭建了平台。借助新材料基地建设的契机，以更加宽广的视野、更加开放的姿态、更加务实的作风，在更高层次、更广领域深化同中央企业的战略合作，推动我市企业深化合作内涵、提升合作层次，实现互利共赢。坚定不移深化国资国企改革，加强同各类所有制企业交流合作，实现我市国企自身持续健康发展的同时，深入挖掘央地双方利益共同点，促进我市国企发展活力和质量效益进一步提升。</w:t>
      </w:r>
    </w:p>
    <w:p>
      <w:pPr>
        <w:pStyle w:val="8"/>
        <w:spacing w:after="0" w:line="360" w:lineRule="auto"/>
        <w:ind w:firstLine="640" w:firstLineChars="200"/>
        <w:outlineLvl w:val="0"/>
        <w:rPr>
          <w:rFonts w:ascii="方正黑体_GBK" w:hAnsi="方正黑体_GBK" w:eastAsia="方正黑体_GBK" w:cs="Times New Roman"/>
          <w:kern w:val="0"/>
          <w:sz w:val="32"/>
          <w:szCs w:val="32"/>
        </w:rPr>
      </w:pPr>
      <w:bookmarkStart w:id="7" w:name="_Toc12896"/>
      <w:r>
        <w:rPr>
          <w:rFonts w:hint="eastAsia" w:ascii="方正黑体_GBK" w:hAnsi="方正黑体_GBK" w:eastAsia="方正黑体_GBK" w:cs="方正黑体_GBK"/>
          <w:kern w:val="0"/>
          <w:sz w:val="32"/>
          <w:szCs w:val="32"/>
        </w:rPr>
        <w:t>二、发展基础</w:t>
      </w:r>
      <w:bookmarkEnd w:id="7"/>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十三五”以来，抚顺市新型原材料产业发展步伐持续加快，创新成果不断涌现，一批龙头企业和领军人才不断成长，一批产业集群正在孕育形成，为抚顺市建设国家级高附加值新型原材料基地打下了坚实的基础。</w:t>
      </w:r>
    </w:p>
    <w:p>
      <w:pPr>
        <w:pStyle w:val="8"/>
        <w:spacing w:after="0" w:line="360" w:lineRule="auto"/>
        <w:ind w:firstLine="640" w:firstLineChars="200"/>
        <w:outlineLvl w:val="1"/>
        <w:rPr>
          <w:rFonts w:ascii="楷体_GB2312" w:hAnsi="楷体_GB2312" w:eastAsia="楷体_GB2312" w:cs="Times New Roman"/>
          <w:sz w:val="32"/>
          <w:szCs w:val="32"/>
        </w:rPr>
      </w:pPr>
      <w:bookmarkStart w:id="8" w:name="_Toc6745"/>
      <w:r>
        <w:rPr>
          <w:rFonts w:hint="eastAsia" w:ascii="楷体_GB2312" w:hAnsi="楷体_GB2312" w:eastAsia="楷体_GB2312" w:cs="楷体_GB2312"/>
          <w:sz w:val="32"/>
          <w:szCs w:val="32"/>
        </w:rPr>
        <w:t>（一）新型原材料产业基础不断夯实</w:t>
      </w:r>
      <w:bookmarkEnd w:id="8"/>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截止</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年末，抚顺原材料产业规上企业</w:t>
      </w:r>
      <w:r>
        <w:rPr>
          <w:rFonts w:ascii="仿宋_GB2312" w:hAnsi="仿宋_GB2312" w:eastAsia="仿宋_GB2312" w:cs="仿宋_GB2312"/>
          <w:sz w:val="32"/>
          <w:szCs w:val="32"/>
        </w:rPr>
        <w:t>108</w:t>
      </w:r>
      <w:r>
        <w:rPr>
          <w:rFonts w:hint="eastAsia" w:ascii="仿宋_GB2312" w:hAnsi="仿宋_GB2312" w:eastAsia="仿宋_GB2312" w:cs="仿宋_GB2312"/>
          <w:sz w:val="32"/>
          <w:szCs w:val="32"/>
        </w:rPr>
        <w:t>户，实现总产值</w:t>
      </w:r>
      <w:r>
        <w:rPr>
          <w:rFonts w:ascii="仿宋_GB2312" w:hAnsi="仿宋_GB2312" w:eastAsia="仿宋_GB2312" w:cs="仿宋_GB2312"/>
          <w:sz w:val="32"/>
          <w:szCs w:val="32"/>
        </w:rPr>
        <w:t>697</w:t>
      </w:r>
      <w:r>
        <w:rPr>
          <w:rFonts w:hint="eastAsia" w:ascii="仿宋_GB2312" w:hAnsi="仿宋_GB2312" w:eastAsia="仿宋_GB2312" w:cs="仿宋_GB2312"/>
          <w:sz w:val="32"/>
          <w:szCs w:val="32"/>
        </w:rPr>
        <w:t>亿元，占全市规上工业企业总产值的</w:t>
      </w:r>
      <w:r>
        <w:rPr>
          <w:rFonts w:ascii="仿宋_GB2312" w:hAnsi="仿宋_GB2312" w:eastAsia="仿宋_GB2312" w:cs="仿宋_GB2312"/>
          <w:sz w:val="32"/>
          <w:szCs w:val="32"/>
        </w:rPr>
        <w:t>75%</w:t>
      </w:r>
      <w:r>
        <w:rPr>
          <w:rFonts w:hint="eastAsia" w:ascii="仿宋_GB2312" w:hAnsi="仿宋_GB2312" w:eastAsia="仿宋_GB2312" w:cs="仿宋_GB2312"/>
          <w:sz w:val="32"/>
          <w:szCs w:val="32"/>
        </w:rPr>
        <w:t>。其中，石化行业规上工业企业</w:t>
      </w:r>
      <w:r>
        <w:rPr>
          <w:rFonts w:ascii="仿宋_GB2312" w:hAnsi="仿宋_GB2312" w:eastAsia="仿宋_GB2312" w:cs="仿宋_GB2312"/>
          <w:sz w:val="32"/>
          <w:szCs w:val="32"/>
        </w:rPr>
        <w:t>63</w:t>
      </w:r>
      <w:r>
        <w:rPr>
          <w:rFonts w:hint="eastAsia" w:ascii="仿宋_GB2312" w:hAnsi="仿宋_GB2312" w:eastAsia="仿宋_GB2312" w:cs="仿宋_GB2312"/>
          <w:sz w:val="32"/>
          <w:szCs w:val="32"/>
        </w:rPr>
        <w:t>户，实现产值</w:t>
      </w:r>
      <w:r>
        <w:rPr>
          <w:rFonts w:ascii="仿宋_GB2312" w:hAnsi="仿宋_GB2312" w:eastAsia="仿宋_GB2312" w:cs="仿宋_GB2312"/>
          <w:sz w:val="32"/>
          <w:szCs w:val="32"/>
        </w:rPr>
        <w:t>427</w:t>
      </w:r>
      <w:r>
        <w:rPr>
          <w:rFonts w:hint="eastAsia" w:ascii="仿宋_GB2312" w:hAnsi="仿宋_GB2312" w:eastAsia="仿宋_GB2312" w:cs="仿宋_GB2312"/>
          <w:sz w:val="32"/>
          <w:szCs w:val="32"/>
        </w:rPr>
        <w:t>亿元，占全市规上工业企业总产值的</w:t>
      </w:r>
      <w:r>
        <w:rPr>
          <w:rFonts w:ascii="仿宋_GB2312" w:hAnsi="仿宋_GB2312" w:eastAsia="仿宋_GB2312" w:cs="仿宋_GB2312"/>
          <w:sz w:val="32"/>
          <w:szCs w:val="32"/>
        </w:rPr>
        <w:t>46%</w:t>
      </w:r>
      <w:r>
        <w:rPr>
          <w:rFonts w:hint="eastAsia" w:ascii="仿宋_GB2312" w:hAnsi="仿宋_GB2312" w:eastAsia="仿宋_GB2312" w:cs="仿宋_GB2312"/>
          <w:sz w:val="32"/>
          <w:szCs w:val="32"/>
        </w:rPr>
        <w:t>。冶金行业规上工业企业</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户，实现产值</w:t>
      </w:r>
      <w:r>
        <w:rPr>
          <w:rFonts w:ascii="仿宋_GB2312" w:hAnsi="仿宋_GB2312" w:eastAsia="仿宋_GB2312" w:cs="仿宋_GB2312"/>
          <w:sz w:val="32"/>
          <w:szCs w:val="32"/>
        </w:rPr>
        <w:t>244</w:t>
      </w:r>
      <w:r>
        <w:rPr>
          <w:rFonts w:hint="eastAsia" w:ascii="仿宋_GB2312" w:hAnsi="仿宋_GB2312" w:eastAsia="仿宋_GB2312" w:cs="仿宋_GB2312"/>
          <w:sz w:val="32"/>
          <w:szCs w:val="32"/>
        </w:rPr>
        <w:t>亿元，占全市规上工业企业总产值的</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；建材行业规上工业企业</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户，实现产值</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亿元，占全市规上工业企业总产值的</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。基本形成了东部抚顺高新区石油化工、精细化工产业，南部胜利经济开发区新型建筑新材料产业，西部望花经济开发区冶金新材料产业等为主的全面发展原材料产业的格局。</w:t>
      </w:r>
    </w:p>
    <w:p>
      <w:pPr>
        <w:pStyle w:val="7"/>
        <w:spacing w:line="360" w:lineRule="auto"/>
        <w:ind w:firstLine="640" w:firstLineChars="200"/>
        <w:outlineLvl w:val="1"/>
        <w:rPr>
          <w:rFonts w:ascii="楷体_GB2312" w:hAnsi="楷体_GB2312" w:eastAsia="楷体_GB2312" w:cs="Times New Roman"/>
          <w:sz w:val="32"/>
          <w:szCs w:val="32"/>
        </w:rPr>
      </w:pPr>
      <w:bookmarkStart w:id="9" w:name="_Toc25042"/>
      <w:r>
        <w:rPr>
          <w:rFonts w:hint="eastAsia" w:ascii="楷体_GB2312" w:hAnsi="楷体_GB2312" w:eastAsia="楷体_GB2312" w:cs="楷体_GB2312"/>
          <w:sz w:val="32"/>
          <w:szCs w:val="32"/>
        </w:rPr>
        <w:t>（二）新型原材料重点领域取得新进展</w:t>
      </w:r>
      <w:bookmarkEnd w:id="9"/>
    </w:p>
    <w:p>
      <w:pPr>
        <w:widowControl/>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精细化工及新材料领域。</w:t>
      </w:r>
      <w:r>
        <w:rPr>
          <w:rFonts w:hint="eastAsia" w:ascii="仿宋_GB2312" w:hAnsi="仿宋_GB2312" w:eastAsia="仿宋_GB2312" w:cs="仿宋_GB2312"/>
          <w:sz w:val="32"/>
          <w:szCs w:val="32"/>
        </w:rPr>
        <w:t>抚清助剂高纯度</w:t>
      </w:r>
      <w:bookmarkStart w:id="10" w:name="OLE_LINK9"/>
      <w:bookmarkStart w:id="11" w:name="OLE_LINK10"/>
      <w:r>
        <w:rPr>
          <w:rFonts w:hint="eastAsia" w:ascii="仿宋_GB2312" w:hAnsi="仿宋_GB2312" w:eastAsia="仿宋_GB2312" w:cs="仿宋_GB2312"/>
          <w:sz w:val="32"/>
          <w:szCs w:val="32"/>
        </w:rPr>
        <w:t>过氧化氢异丙苯</w:t>
      </w:r>
      <w:bookmarkEnd w:id="10"/>
      <w:bookmarkEnd w:id="11"/>
      <w:r>
        <w:rPr>
          <w:rFonts w:hint="eastAsia" w:ascii="仿宋_GB2312" w:hAnsi="仿宋_GB2312" w:eastAsia="仿宋_GB2312" w:cs="仿宋_GB2312"/>
          <w:sz w:val="32"/>
          <w:szCs w:val="32"/>
        </w:rPr>
        <w:t>装置全球领先，高纯度过氧化氢异丙苯现已占到全球销量的</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，已顺利签约全球第二大有机过氧化物制造商德国攀高集团年产</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万吨交联剂项目、台湾钧泰化工年产</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万吨交联剂项目，使高新区有机过氧化物的年产量有望超过</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万吨，成为全球最大、最先进的有机过氧化物生产基地。抚顺东联安信的甲基丙烯酸酯类单体生产工艺和产品都处于国内领先，</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产品填补国内空白。上药集团投资</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亿元建设头孢曲松钠等医药中间体及原料药项目一期已取得土地证，“绿色原料药千亩产业园”将建成上药集团最大的原料药生产基地之一，集聚丰富的头孢无菌原料药、化学原料药及中间体、发酵原料药及新产品等原料药资源。金久奇药业是国内唯一具有自主知识产权创新工艺生产</w:t>
      </w:r>
      <w:bookmarkStart w:id="12" w:name="OLE_LINK12"/>
      <w:bookmarkStart w:id="13" w:name="OLE_LINK11"/>
      <w:bookmarkStart w:id="14" w:name="_Hlk29910464"/>
      <w:r>
        <w:rPr>
          <w:rFonts w:hint="eastAsia" w:ascii="仿宋_GB2312" w:hAnsi="仿宋_GB2312" w:eastAsia="仿宋_GB2312" w:cs="仿宋_GB2312"/>
          <w:sz w:val="32"/>
          <w:szCs w:val="32"/>
        </w:rPr>
        <w:t>手性环氧烷烃</w:t>
      </w:r>
      <w:bookmarkEnd w:id="12"/>
      <w:bookmarkEnd w:id="13"/>
      <w:r>
        <w:rPr>
          <w:rFonts w:hint="eastAsia" w:ascii="仿宋_GB2312" w:hAnsi="仿宋_GB2312" w:eastAsia="仿宋_GB2312" w:cs="仿宋_GB2312"/>
          <w:sz w:val="32"/>
          <w:szCs w:val="32"/>
        </w:rPr>
        <w:t>和手性二醇类化合物</w:t>
      </w:r>
      <w:bookmarkEnd w:id="14"/>
      <w:r>
        <w:rPr>
          <w:rFonts w:hint="eastAsia" w:ascii="仿宋_GB2312" w:hAnsi="仿宋_GB2312" w:eastAsia="仿宋_GB2312" w:cs="仿宋_GB2312"/>
          <w:sz w:val="32"/>
          <w:szCs w:val="32"/>
        </w:rPr>
        <w:t>的企业，以</w:t>
      </w:r>
      <w:r>
        <w:rPr>
          <w:rFonts w:ascii="仿宋_GB2312" w:hAnsi="仿宋_GB2312" w:eastAsia="仿宋_GB2312" w:cs="仿宋_GB2312"/>
          <w:sz w:val="32"/>
          <w:szCs w:val="32"/>
        </w:rPr>
        <w:t>CO</w:t>
      </w:r>
      <w:r>
        <w:rPr>
          <w:rFonts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为羰基源的环氧系列医药中间体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原料药绿色合成技术达到国际领先水平，</w:t>
      </w:r>
      <w:bookmarkStart w:id="15" w:name="_Hlk29910609"/>
      <w:r>
        <w:rPr>
          <w:rFonts w:hint="eastAsia" w:ascii="仿宋_GB2312" w:hAnsi="仿宋_GB2312" w:eastAsia="仿宋_GB2312" w:cs="仿宋_GB2312"/>
          <w:sz w:val="32"/>
          <w:szCs w:val="32"/>
        </w:rPr>
        <w:t>产品的国际市场占有率高达</w:t>
      </w:r>
      <w:r>
        <w:rPr>
          <w:rFonts w:ascii="仿宋_GB2312" w:hAnsi="仿宋_GB2312" w:eastAsia="仿宋_GB2312" w:cs="仿宋_GB2312"/>
          <w:sz w:val="32"/>
          <w:szCs w:val="32"/>
        </w:rPr>
        <w:t>70%</w:t>
      </w:r>
      <w:bookmarkEnd w:id="15"/>
      <w:r>
        <w:rPr>
          <w:rFonts w:hint="eastAsia" w:ascii="仿宋_GB2312" w:hAnsi="仿宋_GB2312" w:eastAsia="仿宋_GB2312" w:cs="仿宋_GB2312"/>
          <w:sz w:val="32"/>
          <w:szCs w:val="32"/>
        </w:rPr>
        <w:t>。鑫盾医药注射级医药辅料填补国内空白。潍麟生物自主研发了新一代耐高温</w:t>
      </w:r>
      <w:r>
        <w:rPr>
          <w:rFonts w:ascii="仿宋_GB2312" w:hAnsi="仿宋_GB2312" w:eastAsia="仿宋_GB2312" w:cs="仿宋_GB2312"/>
          <w:sz w:val="32"/>
          <w:szCs w:val="32"/>
        </w:rPr>
        <w:t>SOD</w:t>
      </w:r>
      <w:r>
        <w:rPr>
          <w:rFonts w:hint="eastAsia" w:ascii="仿宋_GB2312" w:hAnsi="仿宋_GB2312" w:eastAsia="仿宋_GB2312" w:cs="仿宋_GB2312"/>
          <w:sz w:val="32"/>
          <w:szCs w:val="32"/>
        </w:rPr>
        <w:t>酶，其工程菌蛋白表达量、发酵活力两项指标达到国际先进水平。</w:t>
      </w:r>
      <w:bookmarkStart w:id="16" w:name="_Hlk30149537"/>
      <w:bookmarkStart w:id="17" w:name="_Hlk30149617"/>
      <w:r>
        <w:rPr>
          <w:rFonts w:hint="eastAsia" w:ascii="仿宋_GB2312" w:hAnsi="仿宋_GB2312" w:eastAsia="仿宋_GB2312" w:cs="仿宋_GB2312"/>
          <w:sz w:val="32"/>
          <w:szCs w:val="32"/>
        </w:rPr>
        <w:t>东科精细化工的绿色锂</w:t>
      </w:r>
      <w:bookmarkEnd w:id="16"/>
      <w:r>
        <w:rPr>
          <w:rFonts w:hint="eastAsia" w:ascii="仿宋_GB2312" w:hAnsi="仿宋_GB2312" w:eastAsia="仿宋_GB2312" w:cs="仿宋_GB2312"/>
          <w:sz w:val="32"/>
          <w:szCs w:val="32"/>
        </w:rPr>
        <w:t>电池电解液</w:t>
      </w:r>
      <w:bookmarkEnd w:id="17"/>
      <w:r>
        <w:rPr>
          <w:rFonts w:hint="eastAsia" w:ascii="仿宋_GB2312" w:hAnsi="仿宋_GB2312" w:eastAsia="仿宋_GB2312" w:cs="仿宋_GB2312"/>
          <w:sz w:val="32"/>
          <w:szCs w:val="32"/>
        </w:rPr>
        <w:t>溶剂系列碳酸二甲酯、碳酸甲乙酯产品打破国外技术壁垒，产能位居行业第二，市场占有率全球前三。</w:t>
      </w:r>
      <w:r>
        <w:rPr>
          <w:rFonts w:hint="eastAsia" w:ascii="Times New Roman" w:hAnsi="Times New Roman" w:eastAsia="仿宋_GB2312" w:cs="仿宋_GB2312"/>
          <w:sz w:val="32"/>
          <w:szCs w:val="32"/>
        </w:rPr>
        <w:t>抚顺石化已建成世界最大的石蜡生产和出口基地、中石油石蜡技术中心，拥有全球先进的全液蜡、石蜡、微晶蜡、化学合成蜡等特种蜡成套技术，引进汉圣化工、联宇蜡业等一批石蜡重大项目。诺科公司已突破</w:t>
      </w:r>
      <w:r>
        <w:rPr>
          <w:rFonts w:hint="eastAsia" w:ascii="仿宋_GB2312" w:eastAsia="仿宋_GB2312" w:cs="仿宋_GB2312"/>
          <w:sz w:val="32"/>
          <w:szCs w:val="32"/>
        </w:rPr>
        <w:t>高性能中间相沥青基碳纤维核心技术，</w:t>
      </w:r>
      <w:r>
        <w:rPr>
          <w:rFonts w:hint="eastAsia" w:ascii="Times New Roman" w:hAnsi="Times New Roman" w:eastAsia="仿宋_GB2312" w:cs="仿宋_GB2312"/>
          <w:sz w:val="32"/>
          <w:szCs w:val="32"/>
        </w:rPr>
        <w:t>成为国内唯一能够真正实现中间相沥青基碳纤维产业化的企业。</w:t>
      </w:r>
      <w:r>
        <w:rPr>
          <w:rFonts w:hint="eastAsia" w:ascii="仿宋_GB2312" w:hAnsi="仿宋_GB2312" w:eastAsia="仿宋_GB2312" w:cs="仿宋_GB2312"/>
          <w:sz w:val="32"/>
          <w:szCs w:val="32"/>
        </w:rPr>
        <w:t>富瑞集团拥有国</w:t>
      </w:r>
      <w:r>
        <w:rPr>
          <w:rFonts w:hint="eastAsia" w:ascii="Times New Roman" w:hAnsi="Times New Roman" w:eastAsia="仿宋_GB2312" w:cs="仿宋_GB2312"/>
          <w:sz w:val="32"/>
          <w:szCs w:val="32"/>
        </w:rPr>
        <w:t>内首创、世界领先的低温溶液聚合、湿法纺丝的间位芳纶制造工艺技术及间位芳纶的连续聚合装置。齐隆化工是国内石油树脂行业内唯一的“中国驰名商标”拥有者，是共聚树脂产品</w:t>
      </w:r>
      <w:r>
        <w:rPr>
          <w:rFonts w:hint="eastAsia" w:ascii="仿宋_GB2312" w:hAnsi="仿宋_GB2312" w:eastAsia="仿宋_GB2312" w:cs="仿宋_GB2312"/>
          <w:sz w:val="32"/>
          <w:szCs w:val="32"/>
        </w:rPr>
        <w:t>领域国家标准的制定者，其生产的共聚树脂产品国内市场占有率达</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；伊科思建有全</w:t>
      </w:r>
      <w:r>
        <w:rPr>
          <w:rFonts w:hint="eastAsia" w:ascii="Times New Roman" w:hAnsi="Times New Roman" w:eastAsia="仿宋_GB2312" w:cs="仿宋_GB2312"/>
          <w:sz w:val="32"/>
          <w:szCs w:val="32"/>
        </w:rPr>
        <w:t>国首套乙腈法碳五分离装置，异戊橡胶生产工艺打破国外垄断，市场占有率全国第一。</w:t>
      </w:r>
    </w:p>
    <w:p>
      <w:pPr>
        <w:spacing w:line="360" w:lineRule="auto"/>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冶金高端新材料领域。</w:t>
      </w:r>
      <w:r>
        <w:rPr>
          <w:rFonts w:hint="eastAsia" w:ascii="仿宋_GB2312" w:hAnsi="仿宋_GB2312" w:eastAsia="仿宋_GB2312" w:cs="仿宋_GB2312"/>
          <w:sz w:val="32"/>
          <w:szCs w:val="32"/>
        </w:rPr>
        <w:t>抚顺特钢在高端特种合金材料领域占据</w:t>
      </w:r>
      <w:r>
        <w:rPr>
          <w:rFonts w:ascii="仿宋_GB2312" w:hAnsi="仿宋_GB2312" w:eastAsia="仿宋_GB2312" w:cs="仿宋_GB2312"/>
          <w:sz w:val="32"/>
          <w:szCs w:val="32"/>
        </w:rPr>
        <w:t>60%</w:t>
      </w:r>
      <w:r>
        <w:rPr>
          <w:rFonts w:hint="eastAsia" w:ascii="仿宋_GB2312" w:hAnsi="仿宋_GB2312" w:eastAsia="仿宋_GB2312" w:cs="仿宋_GB2312"/>
          <w:sz w:val="32"/>
          <w:szCs w:val="32"/>
        </w:rPr>
        <w:t>的市场份额，超高强度钢在国内处于绝对领先地位，占据</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军用超强钢市场、占据</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的军用高温合金市场、</w:t>
      </w:r>
      <w:r>
        <w:rPr>
          <w:rFonts w:ascii="仿宋_GB2312" w:hAnsi="仿宋_GB2312" w:eastAsia="仿宋_GB2312" w:cs="仿宋_GB2312"/>
          <w:sz w:val="32"/>
          <w:szCs w:val="32"/>
        </w:rPr>
        <w:t>40%</w:t>
      </w:r>
      <w:r>
        <w:rPr>
          <w:rFonts w:hint="eastAsia" w:ascii="仿宋_GB2312" w:hAnsi="仿宋_GB2312" w:eastAsia="仿宋_GB2312" w:cs="仿宋_GB2312"/>
          <w:sz w:val="32"/>
          <w:szCs w:val="32"/>
        </w:rPr>
        <w:t>军用特冶不锈钢市场。抚顺新钢炼铁生产能力为</w:t>
      </w:r>
      <w:r>
        <w:rPr>
          <w:rFonts w:ascii="仿宋_GB2312" w:hAnsi="仿宋_GB2312" w:eastAsia="仿宋_GB2312" w:cs="仿宋_GB2312"/>
          <w:sz w:val="32"/>
          <w:szCs w:val="32"/>
        </w:rPr>
        <w:t>315</w:t>
      </w:r>
      <w:r>
        <w:rPr>
          <w:rFonts w:hint="eastAsia" w:ascii="仿宋_GB2312" w:hAnsi="仿宋_GB2312" w:eastAsia="仿宋_GB2312" w:cs="仿宋_GB2312"/>
          <w:sz w:val="32"/>
          <w:szCs w:val="32"/>
        </w:rPr>
        <w:t>万吨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年，炼钢生产能力为</w:t>
      </w:r>
      <w:r>
        <w:rPr>
          <w:rFonts w:ascii="仿宋_GB2312" w:hAnsi="仿宋_GB2312" w:eastAsia="仿宋_GB2312" w:cs="仿宋_GB2312"/>
          <w:sz w:val="32"/>
          <w:szCs w:val="32"/>
        </w:rPr>
        <w:t>330</w:t>
      </w:r>
      <w:r>
        <w:rPr>
          <w:rFonts w:hint="eastAsia" w:ascii="仿宋_GB2312" w:hAnsi="仿宋_GB2312" w:eastAsia="仿宋_GB2312" w:cs="仿宋_GB2312"/>
          <w:sz w:val="32"/>
          <w:szCs w:val="32"/>
        </w:rPr>
        <w:t>万吨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年，轧钢生产能力为</w:t>
      </w:r>
      <w:r>
        <w:rPr>
          <w:rFonts w:ascii="仿宋_GB2312" w:hAnsi="仿宋_GB2312" w:eastAsia="仿宋_GB2312" w:cs="仿宋_GB2312"/>
          <w:sz w:val="32"/>
          <w:szCs w:val="32"/>
        </w:rPr>
        <w:t>340</w:t>
      </w:r>
      <w:r>
        <w:rPr>
          <w:rFonts w:hint="eastAsia" w:ascii="仿宋_GB2312" w:hAnsi="仿宋_GB2312" w:eastAsia="仿宋_GB2312" w:cs="仿宋_GB2312"/>
          <w:sz w:val="32"/>
          <w:szCs w:val="32"/>
        </w:rPr>
        <w:t>万吨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年，生产的高强抗震钢筋在省内有较高的市场占有率，主导产品螺纹钢筋、高速线材、圆钢及钢坯畅销全国。东工冶金在铝合金焊丝项目的建设上累计投资达</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亿元，具有</w:t>
      </w:r>
      <w:r>
        <w:rPr>
          <w:rFonts w:ascii="仿宋_GB2312" w:hAnsi="仿宋_GB2312" w:eastAsia="仿宋_GB2312" w:cs="仿宋_GB2312"/>
          <w:sz w:val="32"/>
          <w:szCs w:val="32"/>
        </w:rPr>
        <w:t>2000</w:t>
      </w:r>
      <w:r>
        <w:rPr>
          <w:rFonts w:hint="eastAsia" w:ascii="仿宋_GB2312" w:hAnsi="仿宋_GB2312" w:eastAsia="仿宋_GB2312" w:cs="仿宋_GB2312"/>
          <w:sz w:val="32"/>
          <w:szCs w:val="32"/>
        </w:rPr>
        <w:t>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年高端铝合金焊丝加工及增材生产能力，具有完</w:t>
      </w:r>
      <w:r>
        <w:rPr>
          <w:rFonts w:hint="eastAsia" w:ascii="Times New Roman" w:hAnsi="Times New Roman" w:eastAsia="仿宋_GB2312" w:cs="仿宋_GB2312"/>
          <w:sz w:val="32"/>
          <w:szCs w:val="32"/>
        </w:rPr>
        <w:t>全自主知识产权并填补国内空白。同时，依托抚顺丰富的煤炭、油母页岩、铁、钛、镁等十几种矿产资源发展冶金产业，一批优势企业应运而生，主要包括</w:t>
      </w:r>
      <w:r>
        <w:rPr>
          <w:rFonts w:hint="eastAsia" w:ascii="仿宋_GB2312" w:hAnsi="仿宋_GB2312" w:eastAsia="仿宋_GB2312" w:cs="仿宋_GB2312"/>
          <w:sz w:val="32"/>
          <w:szCs w:val="32"/>
        </w:rPr>
        <w:t>抚顺东方碳素有限公司、抚顺铝业有限公司、辽宁抚工工具股份有限公司等</w:t>
      </w:r>
      <w:r>
        <w:rPr>
          <w:rFonts w:hint="eastAsia" w:ascii="Times New Roman" w:hAnsi="Times New Roman" w:eastAsia="仿宋_GB2312" w:cs="仿宋_GB2312"/>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煤矸石新型建材领域。</w:t>
      </w:r>
      <w:r>
        <w:rPr>
          <w:rFonts w:hint="eastAsia" w:ascii="Times New Roman" w:hAnsi="Times New Roman" w:eastAsia="仿宋_GB2312" w:cs="仿宋_GB2312"/>
          <w:sz w:val="32"/>
          <w:szCs w:val="32"/>
        </w:rPr>
        <w:t>重点依托大宗固废综合利用产业发展，向煤矸石制备新型环保建筑材料方向迈进，探索产品多样性的生产研发和市场研究，引导支持企业开展工业固体废弃物资源综合利用，不断推动传统企业向新型绿色建材方向发展。</w:t>
      </w:r>
      <w:r>
        <w:rPr>
          <w:rFonts w:hint="eastAsia" w:ascii="仿宋_GB2312" w:hAnsi="仿宋_GB2312" w:eastAsia="仿宋_GB2312" w:cs="仿宋_GB2312"/>
          <w:sz w:val="32"/>
          <w:szCs w:val="32"/>
        </w:rPr>
        <w:t>依托</w:t>
      </w:r>
      <w:r>
        <w:rPr>
          <w:rFonts w:hint="eastAsia" w:ascii="Times New Roman" w:hAnsi="Times New Roman" w:eastAsia="仿宋_GB2312" w:cs="仿宋_GB2312"/>
          <w:sz w:val="32"/>
          <w:szCs w:val="32"/>
        </w:rPr>
        <w:t>抚顺矿业集</w:t>
      </w:r>
      <w:r>
        <w:rPr>
          <w:rFonts w:hint="eastAsia" w:ascii="仿宋_GB2312" w:hAnsi="仿宋_GB2312" w:eastAsia="仿宋_GB2312" w:cs="仿宋_GB2312"/>
          <w:sz w:val="32"/>
          <w:szCs w:val="32"/>
        </w:rPr>
        <w:t>团公司，研究利用煤矸石、粉煤灰和尾矿等固体废弃物生产新型墙体材料空心砖，逐渐发展壮大煤矸石生产新型墙体材料空心砖产业。目前建有以煤矸石、绿页岩等为原料的制砖装备两套，生产能力</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亿块</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年，年利用煤矸石</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万吨。</w:t>
      </w:r>
      <w:r>
        <w:rPr>
          <w:rFonts w:ascii="仿宋_GB2312" w:hAnsi="仿宋_GB2312" w:eastAsia="仿宋_GB2312" w:cs="仿宋_GB2312"/>
          <w:sz w:val="32"/>
          <w:szCs w:val="32"/>
        </w:rPr>
        <w:t>2018</w:t>
      </w:r>
      <w:r>
        <w:rPr>
          <w:rFonts w:hint="eastAsia" w:ascii="仿宋_GB2312" w:hAnsi="仿宋_GB2312" w:eastAsia="仿宋_GB2312" w:cs="仿宋_GB2312"/>
          <w:sz w:val="32"/>
          <w:szCs w:val="32"/>
        </w:rPr>
        <w:t>年实现生产烧结砖</w:t>
      </w:r>
      <w:r>
        <w:rPr>
          <w:rFonts w:ascii="仿宋_GB2312" w:hAnsi="仿宋_GB2312" w:eastAsia="仿宋_GB2312" w:cs="仿宋_GB2312"/>
          <w:sz w:val="32"/>
          <w:szCs w:val="32"/>
        </w:rPr>
        <w:t>3353</w:t>
      </w:r>
      <w:r>
        <w:rPr>
          <w:rFonts w:hint="eastAsia" w:ascii="仿宋_GB2312" w:hAnsi="仿宋_GB2312" w:eastAsia="仿宋_GB2312" w:cs="仿宋_GB2312"/>
          <w:sz w:val="32"/>
          <w:szCs w:val="32"/>
        </w:rPr>
        <w:t>万块。</w:t>
      </w:r>
      <w:r>
        <w:rPr>
          <w:rFonts w:hint="eastAsia" w:ascii="Times New Roman" w:hAnsi="Times New Roman" w:eastAsia="仿宋_GB2312" w:cs="仿宋_GB2312"/>
          <w:sz w:val="32"/>
          <w:szCs w:val="32"/>
        </w:rPr>
        <w:t>依托辽宁罕王绿色建材有限公司，研究利用煤矸石、绿页岩、</w:t>
      </w:r>
      <w:r>
        <w:rPr>
          <w:rFonts w:hint="eastAsia" w:ascii="仿宋_GB2312" w:hAnsi="仿宋_GB2312" w:eastAsia="仿宋_GB2312" w:cs="仿宋_GB2312"/>
          <w:sz w:val="32"/>
          <w:szCs w:val="32"/>
        </w:rPr>
        <w:t>抛光废渣等</w:t>
      </w:r>
      <w:r>
        <w:rPr>
          <w:rFonts w:hint="eastAsia" w:ascii="Times New Roman" w:hAnsi="Times New Roman" w:eastAsia="仿宋_GB2312" w:cs="仿宋_GB2312"/>
          <w:sz w:val="32"/>
          <w:szCs w:val="32"/>
        </w:rPr>
        <w:t>固体废物，生产</w:t>
      </w:r>
      <w:r>
        <w:rPr>
          <w:rFonts w:hint="eastAsia" w:ascii="仿宋_GB2312" w:hAnsi="仿宋_GB2312" w:eastAsia="仿宋_GB2312" w:cs="仿宋_GB2312"/>
          <w:sz w:val="32"/>
          <w:szCs w:val="32"/>
        </w:rPr>
        <w:t>发泡陶瓷板材及发泡陶瓷保温板等新型墙体材料</w:t>
      </w:r>
      <w:r>
        <w:rPr>
          <w:rFonts w:hint="eastAsia" w:ascii="Times New Roman" w:hAnsi="Times New Roman" w:eastAsia="仿宋_GB2312" w:cs="仿宋_GB2312"/>
          <w:sz w:val="32"/>
          <w:szCs w:val="32"/>
        </w:rPr>
        <w:t>，在节能降耗环保方面的优势明显。目前，生产</w:t>
      </w:r>
      <w:r>
        <w:rPr>
          <w:rFonts w:hint="eastAsia" w:ascii="仿宋_GB2312" w:hAnsi="仿宋_GB2312" w:eastAsia="仿宋_GB2312" w:cs="仿宋_GB2312"/>
          <w:sz w:val="32"/>
          <w:szCs w:val="32"/>
        </w:rPr>
        <w:t>发泡陶瓷年均利用煤矸石等固废为</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万吨，固废利用率超</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，且绿色环保，无二次污染排放，产品可应用于建筑外墙保温、防火隔离带、装配式建筑隔墙、自保温墙体、屋面防水保温、</w:t>
      </w:r>
      <w:r>
        <w:rPr>
          <w:rFonts w:hint="eastAsia" w:ascii="Times New Roman" w:hAnsi="Times New Roman" w:eastAsia="仿宋_GB2312" w:cs="仿宋_GB2312"/>
          <w:sz w:val="32"/>
          <w:szCs w:val="32"/>
        </w:rPr>
        <w:t>地面防潮等多个领域。</w:t>
      </w:r>
    </w:p>
    <w:p>
      <w:pPr>
        <w:pStyle w:val="7"/>
        <w:spacing w:line="360" w:lineRule="auto"/>
        <w:ind w:left="630"/>
        <w:outlineLvl w:val="1"/>
        <w:rPr>
          <w:rFonts w:ascii="楷体_GB2312" w:hAnsi="楷体_GB2312" w:eastAsia="楷体_GB2312" w:cs="Times New Roman"/>
          <w:sz w:val="32"/>
          <w:szCs w:val="32"/>
        </w:rPr>
      </w:pPr>
      <w:bookmarkStart w:id="18" w:name="_Toc24175"/>
      <w:r>
        <w:rPr>
          <w:rFonts w:hint="eastAsia" w:ascii="楷体_GB2312" w:hAnsi="楷体_GB2312" w:eastAsia="楷体_GB2312" w:cs="楷体_GB2312"/>
          <w:sz w:val="32"/>
          <w:szCs w:val="32"/>
        </w:rPr>
        <w:t>（三）新型原材料基础设施不断完善</w:t>
      </w:r>
      <w:bookmarkEnd w:id="18"/>
    </w:p>
    <w:p>
      <w:pPr>
        <w:spacing w:line="360" w:lineRule="auto"/>
        <w:ind w:firstLine="643" w:firstLineChars="200"/>
        <w:rPr>
          <w:rFonts w:ascii="仿宋_GB2312" w:eastAsia="仿宋_GB2312" w:cs="Times New Roman"/>
          <w:sz w:val="32"/>
          <w:szCs w:val="32"/>
        </w:rPr>
      </w:pPr>
      <w:r>
        <w:rPr>
          <w:rFonts w:hint="eastAsia" w:ascii="仿宋_GB2312" w:hAnsi="仿宋_GB2312" w:eastAsia="仿宋_GB2312" w:cs="仿宋_GB2312"/>
          <w:b/>
          <w:bCs/>
          <w:sz w:val="32"/>
          <w:szCs w:val="32"/>
        </w:rPr>
        <w:t>抚顺高新技术产业开发区。</w:t>
      </w:r>
      <w:r>
        <w:rPr>
          <w:rFonts w:hint="eastAsia" w:ascii="仿宋_GB2312" w:hAnsi="宋体" w:eastAsia="仿宋_GB2312" w:cs="仿宋_GB2312"/>
          <w:kern w:val="0"/>
          <w:sz w:val="32"/>
          <w:szCs w:val="32"/>
        </w:rPr>
        <w:t>目前，</w:t>
      </w:r>
      <w:r>
        <w:rPr>
          <w:rFonts w:hint="eastAsia" w:ascii="仿宋_GB2312" w:hAnsi="仿宋_GB2312" w:eastAsia="仿宋_GB2312" w:cs="仿宋_GB2312"/>
          <w:sz w:val="32"/>
          <w:szCs w:val="32"/>
        </w:rPr>
        <w:t>抚顺高新技术产业开发区</w:t>
      </w:r>
      <w:r>
        <w:rPr>
          <w:rFonts w:hint="eastAsia" w:ascii="仿宋_GB2312" w:hAnsi="宋体" w:eastAsia="仿宋_GB2312" w:cs="仿宋_GB2312"/>
          <w:kern w:val="0"/>
          <w:sz w:val="32"/>
          <w:szCs w:val="32"/>
        </w:rPr>
        <w:t>已完成开发土地约</w:t>
      </w:r>
      <w:r>
        <w:rPr>
          <w:rFonts w:ascii="仿宋_GB2312" w:hAnsi="宋体" w:eastAsia="仿宋_GB2312" w:cs="仿宋_GB2312"/>
          <w:kern w:val="0"/>
          <w:sz w:val="32"/>
          <w:szCs w:val="32"/>
        </w:rPr>
        <w:t>21</w:t>
      </w:r>
      <w:r>
        <w:rPr>
          <w:rFonts w:hint="eastAsia" w:ascii="仿宋_GB2312" w:hAnsi="宋体" w:eastAsia="仿宋_GB2312" w:cs="仿宋_GB2312"/>
          <w:kern w:val="0"/>
          <w:sz w:val="32"/>
          <w:szCs w:val="32"/>
        </w:rPr>
        <w:t>平方公里。</w:t>
      </w:r>
      <w:r>
        <w:rPr>
          <w:rFonts w:hint="eastAsia" w:ascii="仿宋_GB2312" w:eastAsia="仿宋_GB2312" w:cs="仿宋_GB2312"/>
          <w:sz w:val="32"/>
          <w:szCs w:val="32"/>
        </w:rPr>
        <w:t>积极探索智慧物流基础设施与平台建设，加快建设抚顺保税物流中心（</w:t>
      </w:r>
      <w:r>
        <w:rPr>
          <w:rFonts w:ascii="仿宋_GB2312" w:eastAsia="仿宋_GB2312" w:cs="仿宋_GB2312"/>
          <w:sz w:val="32"/>
          <w:szCs w:val="32"/>
        </w:rPr>
        <w:t>A</w:t>
      </w:r>
      <w:r>
        <w:rPr>
          <w:rFonts w:hint="eastAsia" w:ascii="仿宋_GB2312" w:eastAsia="仿宋_GB2312" w:cs="仿宋_GB2312"/>
          <w:sz w:val="32"/>
          <w:szCs w:val="32"/>
        </w:rPr>
        <w:t>型）等重大项目落地，实现区域物流整合与产业集聚联动发展。建立智慧园区管理系统，初步实现车辆交通管理、园区安防及应急指挥响应等各系统的集中监控与业务联动。改造升级再生资源产业园，提升专业化环保服务，招引一批环保服务龙头企业，完善高新区化工危废固废处理、企业环保顾问、企业环保工程、智慧环保等环保服务配套。建设污水在线监管系统，对高新区</w:t>
      </w:r>
      <w:r>
        <w:rPr>
          <w:rFonts w:ascii="仿宋_GB2312" w:eastAsia="仿宋_GB2312" w:cs="仿宋_GB2312"/>
          <w:sz w:val="32"/>
          <w:szCs w:val="32"/>
        </w:rPr>
        <w:t>27</w:t>
      </w:r>
      <w:r>
        <w:rPr>
          <w:rFonts w:hint="eastAsia" w:ascii="仿宋_GB2312" w:eastAsia="仿宋_GB2312" w:cs="仿宋_GB2312"/>
          <w:sz w:val="32"/>
          <w:szCs w:val="32"/>
        </w:rPr>
        <w:t>家通过污水管网排污的企业安装污水在线监控设备，实现企业污水排放有效监管。完善园区基础设施建设，基本完成道路、给排水管网、净水厂、供水加压泵站、初期雨水收集池、污水处理厂、变电站及地下电缆网等配套基础设施建设，满足化工企业对原料、水、汽的特殊需求。</w:t>
      </w:r>
    </w:p>
    <w:p>
      <w:pPr>
        <w:spacing w:line="360" w:lineRule="auto"/>
        <w:ind w:firstLine="643" w:firstLineChars="200"/>
        <w:rPr>
          <w:rFonts w:ascii="仿宋_GB2312" w:hAnsi="宋体" w:eastAsia="仿宋_GB2312" w:cs="Times New Roman"/>
          <w:kern w:val="0"/>
          <w:sz w:val="32"/>
          <w:szCs w:val="32"/>
        </w:rPr>
      </w:pPr>
      <w:r>
        <w:rPr>
          <w:rFonts w:hint="eastAsia" w:ascii="仿宋_GB2312" w:hAnsi="仿宋_GB2312" w:eastAsia="仿宋_GB2312" w:cs="仿宋_GB2312"/>
          <w:b/>
          <w:bCs/>
          <w:sz w:val="32"/>
          <w:szCs w:val="32"/>
        </w:rPr>
        <w:t>抚顺望花经济开发区。</w:t>
      </w:r>
      <w:r>
        <w:rPr>
          <w:rFonts w:ascii="仿宋_GB2312" w:eastAsia="仿宋_GB2312" w:cs="仿宋_GB2312"/>
          <w:sz w:val="32"/>
          <w:szCs w:val="32"/>
        </w:rPr>
        <w:t>2018</w:t>
      </w:r>
      <w:r>
        <w:rPr>
          <w:rFonts w:hint="eastAsia" w:ascii="仿宋_GB2312" w:eastAsia="仿宋_GB2312" w:cs="仿宋_GB2312"/>
          <w:sz w:val="32"/>
          <w:szCs w:val="32"/>
        </w:rPr>
        <w:t>年批准为省级高新技术产业开发区，拥有东北地区冶金新材料及深加工产业基地，域内落户企业达到</w:t>
      </w:r>
      <w:r>
        <w:rPr>
          <w:rFonts w:ascii="仿宋_GB2312" w:eastAsia="仿宋_GB2312" w:cs="仿宋_GB2312"/>
          <w:sz w:val="32"/>
          <w:szCs w:val="32"/>
        </w:rPr>
        <w:t>47</w:t>
      </w:r>
      <w:r>
        <w:rPr>
          <w:rFonts w:hint="eastAsia" w:ascii="仿宋_GB2312" w:eastAsia="仿宋_GB2312" w:cs="仿宋_GB2312"/>
          <w:sz w:val="32"/>
          <w:szCs w:val="32"/>
        </w:rPr>
        <w:t>家，其中规模以上工业企业</w:t>
      </w:r>
      <w:r>
        <w:rPr>
          <w:rFonts w:ascii="仿宋_GB2312" w:eastAsia="仿宋_GB2312" w:cs="仿宋_GB2312"/>
          <w:sz w:val="32"/>
          <w:szCs w:val="32"/>
        </w:rPr>
        <w:t>10</w:t>
      </w:r>
      <w:r>
        <w:rPr>
          <w:rFonts w:hint="eastAsia" w:ascii="仿宋_GB2312" w:eastAsia="仿宋_GB2312" w:cs="仿宋_GB2312"/>
          <w:sz w:val="32"/>
          <w:szCs w:val="32"/>
        </w:rPr>
        <w:t>家。园区发展产业定位清晰明确，体制机制逐步完善，工模具及环保装备制造产业集群初具规模，品牌平台建设持续加强。基础设施建设有序推进，承载能力不断提升，先后完成了刘演线道路、五老一、二线末端迁移改造、</w:t>
      </w:r>
      <w:r>
        <w:rPr>
          <w:rFonts w:ascii="仿宋_GB2312" w:eastAsia="仿宋_GB2312" w:cs="仿宋_GB2312"/>
          <w:sz w:val="32"/>
          <w:szCs w:val="32"/>
        </w:rPr>
        <w:t>7#</w:t>
      </w:r>
      <w:r>
        <w:rPr>
          <w:rFonts w:hint="eastAsia" w:ascii="仿宋_GB2312" w:eastAsia="仿宋_GB2312" w:cs="仿宋_GB2312"/>
          <w:sz w:val="32"/>
          <w:szCs w:val="32"/>
        </w:rPr>
        <w:t>地块污水改造、盘南盘北社区“三供一业”等项目建设；开发区一号路、二号路、</w:t>
      </w:r>
      <w:r>
        <w:rPr>
          <w:rFonts w:hint="eastAsia" w:ascii="仿宋_GB2312" w:hAnsi="宋体" w:eastAsia="仿宋_GB2312" w:cs="仿宋_GB2312"/>
          <w:kern w:val="0"/>
          <w:sz w:val="32"/>
          <w:szCs w:val="32"/>
        </w:rPr>
        <w:t>四号路已全面开工。现已晋升成为省级开发区，获批成为辽宁中部（沈</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鞍</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抚）转型示范区中的重点园区之一、中国（辽宁）自由贸易试验区协同发展重点产业园区，全国</w:t>
      </w:r>
      <w:r>
        <w:rPr>
          <w:rFonts w:ascii="仿宋_GB2312" w:hAnsi="宋体" w:eastAsia="仿宋_GB2312" w:cs="仿宋_GB2312"/>
          <w:kern w:val="0"/>
          <w:sz w:val="32"/>
          <w:szCs w:val="32"/>
        </w:rPr>
        <w:t>50</w:t>
      </w:r>
      <w:r>
        <w:rPr>
          <w:rFonts w:hint="eastAsia" w:ascii="仿宋_GB2312" w:hAnsi="宋体" w:eastAsia="仿宋_GB2312" w:cs="仿宋_GB2312"/>
          <w:kern w:val="0"/>
          <w:sz w:val="32"/>
          <w:szCs w:val="32"/>
        </w:rPr>
        <w:t>个大宗固体废弃物综合利用基地。</w:t>
      </w:r>
    </w:p>
    <w:p>
      <w:pPr>
        <w:ind w:firstLine="643" w:firstLineChars="200"/>
        <w:rPr>
          <w:rFonts w:ascii="仿宋_GB2312" w:hAnsi="宋体" w:eastAsia="仿宋_GB2312" w:cs="Times New Roman"/>
          <w:kern w:val="0"/>
          <w:sz w:val="32"/>
          <w:szCs w:val="32"/>
        </w:rPr>
      </w:pPr>
      <w:r>
        <w:rPr>
          <w:rFonts w:hint="eastAsia" w:ascii="仿宋_GB2312" w:hAnsi="仿宋_GB2312" w:eastAsia="仿宋_GB2312" w:cs="仿宋_GB2312"/>
          <w:b/>
          <w:bCs/>
          <w:sz w:val="32"/>
          <w:szCs w:val="32"/>
        </w:rPr>
        <w:t>抚顺胜利经济开发区。</w:t>
      </w:r>
      <w:r>
        <w:rPr>
          <w:rFonts w:hint="eastAsia" w:ascii="仿宋_GB2312" w:hAnsi="宋体" w:eastAsia="仿宋_GB2312" w:cs="仿宋_GB2312"/>
          <w:kern w:val="0"/>
          <w:sz w:val="32"/>
          <w:szCs w:val="32"/>
        </w:rPr>
        <w:t>园区建设以完善基础设施建设和增强园区服务功能为主，重点营造良好的生态环境和营商环境，成为项目建设的“孵化器”和“加速器”。</w:t>
      </w:r>
      <w:r>
        <w:rPr>
          <w:rFonts w:ascii="仿宋_GB2312" w:hAnsi="宋体" w:eastAsia="仿宋_GB2312" w:cs="仿宋_GB2312"/>
          <w:kern w:val="0"/>
          <w:sz w:val="32"/>
          <w:szCs w:val="32"/>
        </w:rPr>
        <w:t>2019</w:t>
      </w:r>
      <w:r>
        <w:rPr>
          <w:rFonts w:hint="eastAsia" w:ascii="仿宋_GB2312" w:hAnsi="宋体" w:eastAsia="仿宋_GB2312" w:cs="仿宋_GB2312"/>
          <w:kern w:val="0"/>
          <w:sz w:val="32"/>
          <w:szCs w:val="32"/>
        </w:rPr>
        <w:t>年园区实现</w:t>
      </w:r>
      <w:r>
        <w:rPr>
          <w:rFonts w:ascii="仿宋_GB2312" w:hAnsi="宋体" w:eastAsia="仿宋_GB2312" w:cs="仿宋_GB2312"/>
          <w:kern w:val="0"/>
          <w:sz w:val="32"/>
          <w:szCs w:val="32"/>
        </w:rPr>
        <w:t>GDP37</w:t>
      </w:r>
      <w:r>
        <w:rPr>
          <w:rFonts w:hint="eastAsia" w:ascii="仿宋_GB2312" w:hAnsi="宋体" w:eastAsia="仿宋_GB2312" w:cs="仿宋_GB2312"/>
          <w:kern w:val="0"/>
          <w:sz w:val="32"/>
          <w:szCs w:val="32"/>
        </w:rPr>
        <w:t>亿元，实现税收</w:t>
      </w:r>
      <w:r>
        <w:rPr>
          <w:rFonts w:ascii="仿宋_GB2312" w:hAnsi="宋体" w:eastAsia="仿宋_GB2312" w:cs="仿宋_GB2312"/>
          <w:kern w:val="0"/>
          <w:sz w:val="32"/>
          <w:szCs w:val="32"/>
        </w:rPr>
        <w:t>5</w:t>
      </w:r>
      <w:r>
        <w:rPr>
          <w:rFonts w:hint="eastAsia" w:ascii="仿宋_GB2312" w:hAnsi="宋体" w:eastAsia="仿宋_GB2312" w:cs="仿宋_GB2312"/>
          <w:kern w:val="0"/>
          <w:sz w:val="32"/>
          <w:szCs w:val="32"/>
        </w:rPr>
        <w:t>亿元。园区主动融入抚顺南环产业带建设，走转型升级绿色发展之路。目前，工、城、游、农发展定位日渐清晰，工业园区、胜利新城、产业集群、新市镇建设有序进行。固废产业园已经完成规划面积</w:t>
      </w:r>
      <w:r>
        <w:rPr>
          <w:rFonts w:ascii="仿宋_GB2312" w:hAnsi="宋体" w:eastAsia="仿宋_GB2312" w:cs="仿宋_GB2312"/>
          <w:kern w:val="0"/>
          <w:sz w:val="32"/>
          <w:szCs w:val="32"/>
        </w:rPr>
        <w:t>42</w:t>
      </w:r>
      <w:r>
        <w:rPr>
          <w:rFonts w:hint="eastAsia" w:ascii="仿宋_GB2312" w:hAnsi="宋体" w:eastAsia="仿宋_GB2312" w:cs="仿宋_GB2312"/>
          <w:kern w:val="0"/>
          <w:sz w:val="32"/>
          <w:szCs w:val="32"/>
        </w:rPr>
        <w:t>万平方米，投资</w:t>
      </w:r>
      <w:r>
        <w:rPr>
          <w:rFonts w:ascii="仿宋_GB2312" w:hAnsi="宋体" w:eastAsia="仿宋_GB2312" w:cs="仿宋_GB2312"/>
          <w:kern w:val="0"/>
          <w:sz w:val="32"/>
          <w:szCs w:val="32"/>
        </w:rPr>
        <w:t>1000</w:t>
      </w:r>
      <w:r>
        <w:rPr>
          <w:rFonts w:hint="eastAsia" w:ascii="仿宋_GB2312" w:hAnsi="宋体" w:eastAsia="仿宋_GB2312" w:cs="仿宋_GB2312"/>
          <w:kern w:val="0"/>
          <w:sz w:val="32"/>
          <w:szCs w:val="32"/>
        </w:rPr>
        <w:t>万元，完成了</w:t>
      </w:r>
      <w:r>
        <w:rPr>
          <w:rFonts w:ascii="仿宋_GB2312" w:hAnsi="宋体" w:eastAsia="仿宋_GB2312" w:cs="仿宋_GB2312"/>
          <w:kern w:val="0"/>
          <w:sz w:val="32"/>
          <w:szCs w:val="32"/>
        </w:rPr>
        <w:t>4</w:t>
      </w:r>
      <w:r>
        <w:rPr>
          <w:rFonts w:hint="eastAsia" w:ascii="仿宋_GB2312" w:hAnsi="宋体" w:eastAsia="仿宋_GB2312" w:cs="仿宋_GB2312"/>
          <w:kern w:val="0"/>
          <w:sz w:val="32"/>
          <w:szCs w:val="32"/>
        </w:rPr>
        <w:t>个项目规划，土地平整、输配电等工作。投资</w:t>
      </w:r>
      <w:r>
        <w:rPr>
          <w:rFonts w:ascii="仿宋_GB2312" w:hAnsi="宋体" w:eastAsia="仿宋_GB2312" w:cs="仿宋_GB2312"/>
          <w:kern w:val="0"/>
          <w:sz w:val="32"/>
          <w:szCs w:val="32"/>
        </w:rPr>
        <w:t>2.5</w:t>
      </w:r>
      <w:r>
        <w:rPr>
          <w:rFonts w:hint="eastAsia" w:ascii="仿宋_GB2312" w:hAnsi="宋体" w:eastAsia="仿宋_GB2312" w:cs="仿宋_GB2312"/>
          <w:kern w:val="0"/>
          <w:sz w:val="32"/>
          <w:szCs w:val="32"/>
        </w:rPr>
        <w:t>亿元的胜利开发区人工河路北侧八条道路的升级改造及周边配套基础设施建设项目顺利开工，项目建成后将进一步改善园区的路网体系，为产业发展提供坚实的基础。</w:t>
      </w:r>
    </w:p>
    <w:p>
      <w:pPr>
        <w:pStyle w:val="7"/>
        <w:spacing w:line="360" w:lineRule="auto"/>
        <w:ind w:firstLine="640" w:firstLineChars="200"/>
        <w:outlineLvl w:val="1"/>
        <w:rPr>
          <w:rFonts w:ascii="楷体_GB2312" w:hAnsi="楷体_GB2312" w:eastAsia="楷体_GB2312" w:cs="Times New Roman"/>
        </w:rPr>
      </w:pPr>
      <w:bookmarkStart w:id="19" w:name="_Toc15342"/>
      <w:r>
        <w:rPr>
          <w:rFonts w:hint="eastAsia" w:ascii="楷体_GB2312" w:hAnsi="楷体_GB2312" w:eastAsia="楷体_GB2312" w:cs="楷体_GB2312"/>
          <w:sz w:val="32"/>
          <w:szCs w:val="32"/>
        </w:rPr>
        <w:t>（四）新型原材料创新能力持续增强</w:t>
      </w:r>
      <w:bookmarkEnd w:id="19"/>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精细化工及新材料领域。</w:t>
      </w:r>
      <w:r>
        <w:rPr>
          <w:rFonts w:hint="eastAsia" w:ascii="仿宋_GB2312" w:hAnsi="仿宋_GB2312" w:eastAsia="仿宋_GB2312" w:cs="仿宋_GB2312"/>
          <w:sz w:val="32"/>
          <w:szCs w:val="32"/>
        </w:rPr>
        <w:t>以抚顺高新技术产业开发区为核心发展区，聚集多家优秀企业，与辽宁石油化工大学、中石油抚顺石化研究院、中石化大连（抚顺）石油化工研究院等科研院所合作进展顺利，先后攻克一批国家、省重大关键技术，多项成果填补了国内空白或达到国际先进水平。“十三五”期间，研发投入</w:t>
      </w:r>
      <w:r>
        <w:rPr>
          <w:rFonts w:ascii="仿宋_GB2312" w:hAnsi="仿宋_GB2312" w:eastAsia="仿宋_GB2312" w:cs="仿宋_GB2312"/>
          <w:sz w:val="32"/>
          <w:szCs w:val="32"/>
        </w:rPr>
        <w:t>5.7</w:t>
      </w:r>
      <w:r>
        <w:rPr>
          <w:rFonts w:hint="eastAsia" w:ascii="仿宋_GB2312" w:hAnsi="仿宋_GB2312" w:eastAsia="仿宋_GB2312" w:cs="仿宋_GB2312"/>
          <w:sz w:val="32"/>
          <w:szCs w:val="32"/>
        </w:rPr>
        <w:t>亿元，研发投入占销售收入比重为</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，主（参）编行业标准数为</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部，国家标准数量为</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部，规模以上企业有效发明专利数为</w:t>
      </w:r>
      <w:r>
        <w:rPr>
          <w:rFonts w:ascii="仿宋_GB2312" w:hAnsi="仿宋_GB2312" w:eastAsia="仿宋_GB2312" w:cs="仿宋_GB2312"/>
          <w:sz w:val="32"/>
          <w:szCs w:val="32"/>
        </w:rPr>
        <w:t>789</w:t>
      </w:r>
      <w:r>
        <w:rPr>
          <w:rFonts w:hint="eastAsia" w:ascii="仿宋_GB2312" w:hAnsi="仿宋_GB2312" w:eastAsia="仿宋_GB2312" w:cs="仿宋_GB2312"/>
          <w:sz w:val="32"/>
          <w:szCs w:val="32"/>
        </w:rPr>
        <w:t>件。截至</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年底，抚顺石化行业共有省级企业技术中心</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个，新增国家级以上专精特新“小巨人”企业</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家，省级以上专精特新“小巨人”企业</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家，省级以上专精特新企业</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家，拥有“专精特新”产品</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个；拥有国家高新技术企业</w:t>
      </w:r>
      <w:r>
        <w:rPr>
          <w:rFonts w:ascii="仿宋_GB2312" w:hAnsi="仿宋_GB2312" w:eastAsia="仿宋_GB2312" w:cs="仿宋_GB2312"/>
          <w:sz w:val="32"/>
          <w:szCs w:val="32"/>
        </w:rPr>
        <w:t>46</w:t>
      </w:r>
      <w:r>
        <w:rPr>
          <w:rFonts w:hint="eastAsia" w:ascii="仿宋_GB2312" w:hAnsi="仿宋_GB2312" w:eastAsia="仿宋_GB2312" w:cs="仿宋_GB2312"/>
          <w:sz w:val="32"/>
          <w:szCs w:val="32"/>
        </w:rPr>
        <w:t>家，瞪羚企业</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家；拥有研发人员</w:t>
      </w:r>
      <w:r>
        <w:rPr>
          <w:rFonts w:ascii="仿宋_GB2312" w:hAnsi="仿宋_GB2312" w:eastAsia="仿宋_GB2312" w:cs="仿宋_GB2312"/>
          <w:sz w:val="32"/>
          <w:szCs w:val="32"/>
        </w:rPr>
        <w:t>2230</w:t>
      </w:r>
      <w:r>
        <w:rPr>
          <w:rFonts w:hint="eastAsia" w:ascii="仿宋_GB2312" w:hAnsi="仿宋_GB2312" w:eastAsia="仿宋_GB2312" w:cs="仿宋_GB2312"/>
          <w:sz w:val="32"/>
          <w:szCs w:val="32"/>
        </w:rPr>
        <w:t>人，其中包括博士</w:t>
      </w:r>
      <w:r>
        <w:rPr>
          <w:rFonts w:ascii="仿宋_GB2312" w:hAnsi="仿宋_GB2312" w:eastAsia="仿宋_GB2312" w:cs="仿宋_GB2312"/>
          <w:sz w:val="32"/>
          <w:szCs w:val="32"/>
        </w:rPr>
        <w:t>120</w:t>
      </w:r>
      <w:r>
        <w:rPr>
          <w:rFonts w:hint="eastAsia" w:ascii="仿宋_GB2312" w:hAnsi="仿宋_GB2312" w:eastAsia="仿宋_GB2312" w:cs="仿宋_GB2312"/>
          <w:sz w:val="32"/>
          <w:szCs w:val="32"/>
        </w:rPr>
        <w:t>人、海外留学归国人员</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人；拥有有效发明专利</w:t>
      </w:r>
      <w:r>
        <w:rPr>
          <w:rFonts w:ascii="仿宋_GB2312" w:hAnsi="仿宋_GB2312" w:eastAsia="仿宋_GB2312" w:cs="仿宋_GB2312"/>
          <w:sz w:val="32"/>
          <w:szCs w:val="32"/>
        </w:rPr>
        <w:t>126</w:t>
      </w:r>
      <w:r>
        <w:rPr>
          <w:rFonts w:hint="eastAsia" w:ascii="仿宋_GB2312" w:hAnsi="仿宋_GB2312" w:eastAsia="仿宋_GB2312" w:cs="仿宋_GB2312"/>
          <w:sz w:val="32"/>
          <w:szCs w:val="32"/>
        </w:rPr>
        <w:t>个，创新创业平台</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个；拥有“双创”公共技术服务平台</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个，工程技术研究中心</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个，省级研发机构</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个，国家级研发机构</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个；拥有产业技术平台</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个，重点实验室</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个，产业综合服务平台</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个。</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月抚顺高新技术产业开发区被国务院批准为“国家第三批大众创业万众创新示范基地”。</w:t>
      </w:r>
    </w:p>
    <w:p>
      <w:pPr>
        <w:spacing w:line="360" w:lineRule="auto"/>
        <w:ind w:firstLine="643" w:firstLineChars="200"/>
        <w:rPr>
          <w:rFonts w:ascii="Times New Roman" w:hAnsi="Times New Roman" w:eastAsia="仿宋_GB2312" w:cs="Times New Roman"/>
          <w:b/>
          <w:bCs/>
          <w:sz w:val="32"/>
          <w:szCs w:val="32"/>
        </w:rPr>
      </w:pPr>
      <w:r>
        <w:rPr>
          <w:rFonts w:hint="eastAsia" w:ascii="仿宋_GB2312" w:hAnsi="仿宋_GB2312" w:eastAsia="仿宋_GB2312" w:cs="仿宋_GB2312"/>
          <w:b/>
          <w:bCs/>
          <w:sz w:val="32"/>
          <w:szCs w:val="32"/>
        </w:rPr>
        <w:t>冶金高端新材料领域。</w:t>
      </w:r>
      <w:r>
        <w:rPr>
          <w:rFonts w:hint="eastAsia" w:ascii="仿宋_GB2312" w:hAnsi="仿宋_GB2312" w:eastAsia="仿宋_GB2312" w:cs="仿宋_GB2312"/>
          <w:sz w:val="32"/>
          <w:szCs w:val="32"/>
        </w:rPr>
        <w:t>抚顺冶金高端新材料以科技创新为核心，</w:t>
      </w:r>
      <w:r>
        <w:rPr>
          <w:rFonts w:hint="eastAsia" w:ascii="仿宋_GB2312" w:hAnsi="宋体" w:eastAsia="仿宋_GB2312" w:cs="仿宋_GB2312"/>
          <w:kern w:val="0"/>
          <w:sz w:val="32"/>
          <w:szCs w:val="32"/>
        </w:rPr>
        <w:t>以问题为导向，以需求为牵引，在创新主体、创新资源、创新环境方面用力，重点企业创新能力持续提升。抚顺特钢集中优势资源重点开发高新产品和替代进口产品，在战略装备、核电、高铁等领域开展了</w:t>
      </w:r>
      <w:r>
        <w:rPr>
          <w:rFonts w:ascii="仿宋_GB2312" w:hAnsi="宋体" w:eastAsia="仿宋_GB2312" w:cs="仿宋_GB2312"/>
          <w:kern w:val="0"/>
          <w:sz w:val="32"/>
          <w:szCs w:val="32"/>
        </w:rPr>
        <w:t>110</w:t>
      </w:r>
      <w:r>
        <w:rPr>
          <w:rFonts w:hint="eastAsia" w:ascii="仿宋_GB2312" w:hAnsi="宋体" w:eastAsia="仿宋_GB2312" w:cs="仿宋_GB2312"/>
          <w:kern w:val="0"/>
          <w:sz w:val="32"/>
          <w:szCs w:val="32"/>
        </w:rPr>
        <w:t>项新材料预研项目，已为国家“十三五”的发展储备了重要特殊钢材料。抚顺新钢先后完成烧结、炼铁、炼钢、轧钢等工序及能源环保装备的升级改造，在智能制造、数据化转型方面实现了突破。抚顺铝业瞄准“打造炭素阳极出口基地、优质阳极生产基地和国内炭素阳极成本竞争力领先企业”三大目标，通过存量炭素生产线的技术改造升级，新建</w:t>
      </w:r>
      <w:r>
        <w:rPr>
          <w:rFonts w:ascii="仿宋_GB2312" w:hAnsi="宋体" w:eastAsia="仿宋_GB2312" w:cs="仿宋_GB2312"/>
          <w:kern w:val="0"/>
          <w:sz w:val="32"/>
          <w:szCs w:val="32"/>
        </w:rPr>
        <w:t>35</w:t>
      </w:r>
      <w:r>
        <w:rPr>
          <w:rFonts w:hint="eastAsia" w:ascii="仿宋_GB2312" w:hAnsi="宋体" w:eastAsia="仿宋_GB2312" w:cs="仿宋_GB2312"/>
          <w:kern w:val="0"/>
          <w:sz w:val="32"/>
          <w:szCs w:val="32"/>
        </w:rPr>
        <w:t>万吨预焙阳极项目，实现扭亏脱困。抚顺炭素注重炭素制品的研发与生产，持续改进与炭素制品工艺特性相适宜的研发体系，产品广泛应用于冶金、新能源、化工、机械、医疗等行业和高科技领域。“十三五”期间，抚顺新钢铁等</w:t>
      </w:r>
      <w:r>
        <w:rPr>
          <w:rFonts w:ascii="仿宋_GB2312" w:hAnsi="宋体" w:eastAsia="仿宋_GB2312" w:cs="仿宋_GB2312"/>
          <w:kern w:val="0"/>
          <w:sz w:val="32"/>
          <w:szCs w:val="32"/>
        </w:rPr>
        <w:t>13</w:t>
      </w:r>
      <w:r>
        <w:rPr>
          <w:rFonts w:hint="eastAsia" w:ascii="仿宋_GB2312" w:hAnsi="宋体" w:eastAsia="仿宋_GB2312" w:cs="仿宋_GB2312"/>
          <w:kern w:val="0"/>
          <w:sz w:val="32"/>
          <w:szCs w:val="32"/>
        </w:rPr>
        <w:t>家企业获得国家级高新技术企业认定。抚工工具、天成环保获评“瞪羚企业”。</w:t>
      </w:r>
    </w:p>
    <w:p>
      <w:pPr>
        <w:pStyle w:val="15"/>
        <w:widowControl/>
        <w:spacing w:beforeAutospacing="0" w:afterAutospacing="0" w:line="360" w:lineRule="auto"/>
        <w:ind w:firstLine="643" w:firstLineChars="200"/>
        <w:jc w:val="both"/>
        <w:rPr>
          <w:rFonts w:cs="Times New Roman"/>
        </w:rPr>
      </w:pPr>
      <w:r>
        <w:rPr>
          <w:rFonts w:hint="eastAsia" w:ascii="仿宋_GB2312" w:hAnsi="仿宋_GB2312" w:eastAsia="仿宋_GB2312" w:cs="仿宋_GB2312"/>
          <w:b/>
          <w:bCs/>
          <w:sz w:val="32"/>
          <w:szCs w:val="32"/>
        </w:rPr>
        <w:t>煤矸石新型材料领域。</w:t>
      </w:r>
      <w:r>
        <w:rPr>
          <w:rFonts w:hint="eastAsia" w:ascii="仿宋_GB2312" w:hAnsi="仿宋_GB2312" w:eastAsia="仿宋_GB2312" w:cs="仿宋_GB2312"/>
          <w:sz w:val="32"/>
          <w:szCs w:val="32"/>
        </w:rPr>
        <w:t>抚顺市持续加强重点企业与高等院校、科研院所的深度融合，先后与清华大学、中国矿业大学（北京）、北京科技大学、辽宁省沙地治理与利用研究所、辽宁省能源研究所有限公司等高等院校和科研单位联合，开展科技创新先行先试的探索，攻关以煤矸石为原料的新型改土新材料、建筑新材料领域核心技术和技术难题，初步形成广阔的发展平台和较强的技术支撑。依托抚矿集团工程技术研发中心，成功获批为全国</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个国家大宗固废综合利用示范基地之一，成功申请并成立了辽宁省固体废弃物产业技术研究院，为以煤矸石为原料发展新型建筑新材料创造了有利条件。依托辽宁亚太固体废弃物研究院，联合辽宁省沙地治理与利用研究所、辽宁省能源研究所有限公司等科研单位，集中力量突破煤矸石新型材料产业发展，在煤矸石制备绿色水泥、制备烧结砖、制备发泡陶瓷、制备无机保温材料等领域，不断加强先进技术的研究、拓宽招商引资范围，取得了一定的成绩。</w:t>
      </w:r>
    </w:p>
    <w:p>
      <w:pPr>
        <w:pStyle w:val="8"/>
        <w:spacing w:after="0" w:line="360" w:lineRule="auto"/>
        <w:ind w:firstLine="640" w:firstLineChars="200"/>
        <w:outlineLvl w:val="0"/>
        <w:rPr>
          <w:rFonts w:ascii="方正黑体_GBK" w:hAnsi="方正黑体_GBK" w:eastAsia="方正黑体_GBK" w:cs="Times New Roman"/>
          <w:kern w:val="0"/>
          <w:sz w:val="32"/>
          <w:szCs w:val="32"/>
        </w:rPr>
      </w:pPr>
      <w:bookmarkStart w:id="20" w:name="_Toc1051"/>
      <w:r>
        <w:rPr>
          <w:rFonts w:hint="eastAsia" w:ascii="方正黑体_GBK" w:hAnsi="方正黑体_GBK" w:eastAsia="方正黑体_GBK" w:cs="方正黑体_GBK"/>
          <w:kern w:val="0"/>
          <w:sz w:val="32"/>
          <w:szCs w:val="32"/>
        </w:rPr>
        <w:t>三、发展环境</w:t>
      </w:r>
      <w:bookmarkEnd w:id="20"/>
    </w:p>
    <w:p>
      <w:pPr>
        <w:pStyle w:val="8"/>
        <w:spacing w:after="0" w:line="360" w:lineRule="auto"/>
        <w:ind w:firstLine="640" w:firstLineChars="200"/>
        <w:outlineLvl w:val="1"/>
        <w:rPr>
          <w:rFonts w:ascii="楷体_GB2312" w:hAnsi="楷体_GB2312" w:eastAsia="楷体_GB2312" w:cs="Times New Roman"/>
          <w:sz w:val="32"/>
          <w:szCs w:val="32"/>
        </w:rPr>
      </w:pPr>
      <w:bookmarkStart w:id="21" w:name="_Toc14722"/>
      <w:bookmarkStart w:id="22" w:name="_Toc12249"/>
      <w:r>
        <w:rPr>
          <w:rFonts w:hint="eastAsia" w:ascii="楷体_GB2312" w:hAnsi="楷体_GB2312" w:eastAsia="楷体_GB2312" w:cs="楷体_GB2312"/>
          <w:sz w:val="32"/>
          <w:szCs w:val="32"/>
        </w:rPr>
        <w:t>（一）国内外发展环境</w:t>
      </w:r>
      <w:bookmarkEnd w:id="21"/>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从国外看。</w:t>
      </w:r>
      <w:r>
        <w:rPr>
          <w:rFonts w:hint="eastAsia" w:ascii="仿宋_GB2312" w:hAnsi="仿宋_GB2312" w:eastAsia="仿宋_GB2312" w:cs="仿宋_GB2312"/>
          <w:sz w:val="32"/>
          <w:szCs w:val="32"/>
        </w:rPr>
        <w:t>一是全球新材料产业发展迅速，产业规模不断扩大。据统计，</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年全球新材料产值达</w:t>
      </w:r>
      <w:r>
        <w:rPr>
          <w:rFonts w:ascii="仿宋_GB2312" w:hAnsi="仿宋_GB2312" w:eastAsia="仿宋_GB2312" w:cs="仿宋_GB2312"/>
          <w:sz w:val="32"/>
          <w:szCs w:val="32"/>
        </w:rPr>
        <w:t>2.82</w:t>
      </w:r>
      <w:r>
        <w:rPr>
          <w:rFonts w:hint="eastAsia" w:ascii="仿宋_GB2312" w:hAnsi="仿宋_GB2312" w:eastAsia="仿宋_GB2312" w:cs="仿宋_GB2312"/>
          <w:sz w:val="32"/>
          <w:szCs w:val="32"/>
        </w:rPr>
        <w:t>万亿美元。全球新材料产业已形成三级梯队竞争格局，各国产业发展各有所长。大型跨国公司凭借技术研发、资金、人才等优势，以技术、专利等作为壁垒，已在大多数高技术含量、高附加值的新材料产品中占据了主导地位。二是以新一代信息技术、新能源、智能制造等为代表的新兴产业快速发展，对材料提出了更高要求，新材料产业向绿色化、低碳化、精细化、节约化方向发展。物联网、人工智能、云计算等新一代信息技术和互联网技术的飞速发展，以及新型感知技术和自动化技术的应用，推动新材料产业研发进程不断加快，全球新材料产业保持快速增长态势。</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从国内看。</w:t>
      </w:r>
      <w:r>
        <w:rPr>
          <w:rFonts w:hint="eastAsia" w:ascii="仿宋_GB2312" w:hAnsi="仿宋_GB2312" w:eastAsia="仿宋_GB2312" w:cs="仿宋_GB2312"/>
          <w:sz w:val="32"/>
          <w:szCs w:val="32"/>
        </w:rPr>
        <w:t>一是我国新材料产业产值快速扩张，从</w:t>
      </w:r>
      <w:r>
        <w:rPr>
          <w:rFonts w:ascii="仿宋_GB2312" w:hAnsi="仿宋_GB2312" w:eastAsia="仿宋_GB2312" w:cs="仿宋_GB2312"/>
          <w:sz w:val="32"/>
          <w:szCs w:val="32"/>
        </w:rPr>
        <w:t>2010</w:t>
      </w:r>
      <w:r>
        <w:rPr>
          <w:rFonts w:hint="eastAsia" w:ascii="仿宋_GB2312" w:hAnsi="仿宋_GB2312" w:eastAsia="仿宋_GB2312" w:cs="仿宋_GB2312"/>
          <w:sz w:val="32"/>
          <w:szCs w:val="32"/>
        </w:rPr>
        <w:t>年的</w:t>
      </w:r>
      <w:r>
        <w:rPr>
          <w:rFonts w:ascii="仿宋_GB2312" w:hAnsi="仿宋_GB2312" w:eastAsia="仿宋_GB2312" w:cs="仿宋_GB2312"/>
          <w:sz w:val="32"/>
          <w:szCs w:val="32"/>
        </w:rPr>
        <w:t>0.65</w:t>
      </w:r>
      <w:r>
        <w:rPr>
          <w:rFonts w:hint="eastAsia" w:ascii="仿宋_GB2312" w:hAnsi="仿宋_GB2312" w:eastAsia="仿宋_GB2312" w:cs="仿宋_GB2312"/>
          <w:sz w:val="32"/>
          <w:szCs w:val="32"/>
        </w:rPr>
        <w:t>万亿元增长到</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年的</w:t>
      </w:r>
      <w:r>
        <w:rPr>
          <w:rFonts w:ascii="仿宋_GB2312" w:hAnsi="仿宋_GB2312" w:eastAsia="仿宋_GB2312" w:cs="仿宋_GB2312"/>
          <w:sz w:val="32"/>
          <w:szCs w:val="32"/>
        </w:rPr>
        <w:t>4.57</w:t>
      </w:r>
      <w:r>
        <w:rPr>
          <w:rFonts w:hint="eastAsia" w:ascii="仿宋_GB2312" w:hAnsi="仿宋_GB2312" w:eastAsia="仿宋_GB2312" w:cs="仿宋_GB2312"/>
          <w:sz w:val="32"/>
          <w:szCs w:val="32"/>
        </w:rPr>
        <w:t>万亿元。逐步建立了以企业为主体、市场为导向、“用产学研”相互结合的新材料创新体系。二是新材料科技快速发展不断推动产业结构优化，产业化关键技术的突破，促进了钢铁、有色金属、建材、石化等传统产业转型升级。三是依托地区资源优势，形成了环渤海、长江三角洲、珠江三角洲地区，中西部地区，东北地区新材料产业集群。四是随着炼油能力的巨幅攀升，汽柴油产能过剩问题也愈演愈烈，致使炼油总产能越来越过剩，而下游化工行业发展所需要的原材料又得不到满足，结构性矛盾问题日益突出，因此全国“减油增化”势在必行。</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从辽宁看。</w:t>
      </w:r>
      <w:r>
        <w:rPr>
          <w:rFonts w:hint="eastAsia" w:ascii="仿宋_GB2312" w:hAnsi="仿宋_GB2312" w:eastAsia="仿宋_GB2312" w:cs="仿宋_GB2312"/>
          <w:sz w:val="32"/>
          <w:szCs w:val="32"/>
        </w:rPr>
        <w:t>一是化工新材料产业近年来得到较快发展，金属新材料产业在全国具有较强的优势地位，建筑新材料开发推广适用于装配式建筑的水泥基材料及制品，初步形成了包括研发、设计、生产和应用门类较为齐全的产业体系。二是新材料领域的基础研究、工程化研发、科技成果转化取得了实质性进展，新材料创新平台建设得到加强，全省建成了一批新材料领域工程技术中心、重点实验室、产业共性技术平台、产业专业技术创新平台、企业技术中心等科研平台。三是新材料领域研发特色鲜明，多个领域达到国内先进水平，部分领域达到国际先进水平。新材料开发和生产重点骨干企业在全国具有重要地位，企业开发生产的应用于航空航天装备、海洋工程装备、军事、先进轨道交通等多个领域的金属新材料、工程塑料、特种合成橡胶等在全国具有重要地位。</w:t>
      </w:r>
    </w:p>
    <w:p>
      <w:pPr>
        <w:pStyle w:val="8"/>
        <w:spacing w:after="0" w:line="360" w:lineRule="auto"/>
        <w:ind w:firstLine="640" w:firstLineChars="200"/>
        <w:outlineLvl w:val="1"/>
        <w:rPr>
          <w:rFonts w:ascii="楷体_GB2312" w:hAnsi="楷体_GB2312" w:eastAsia="楷体_GB2312" w:cs="Times New Roman"/>
          <w:sz w:val="32"/>
          <w:szCs w:val="32"/>
        </w:rPr>
      </w:pPr>
      <w:bookmarkStart w:id="23" w:name="_Toc8115"/>
      <w:r>
        <w:rPr>
          <w:rFonts w:hint="eastAsia" w:ascii="楷体_GB2312" w:hAnsi="楷体_GB2312" w:eastAsia="楷体_GB2312" w:cs="楷体_GB2312"/>
          <w:sz w:val="32"/>
          <w:szCs w:val="32"/>
        </w:rPr>
        <w:t>（二）抚顺市发展</w:t>
      </w:r>
      <w:bookmarkEnd w:id="22"/>
      <w:r>
        <w:rPr>
          <w:rFonts w:hint="eastAsia" w:ascii="楷体_GB2312" w:hAnsi="楷体_GB2312" w:eastAsia="楷体_GB2312" w:cs="楷体_GB2312"/>
          <w:sz w:val="32"/>
          <w:szCs w:val="32"/>
        </w:rPr>
        <w:t>环境</w:t>
      </w:r>
      <w:bookmarkEnd w:id="23"/>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从机遇看。</w:t>
      </w:r>
      <w:r>
        <w:rPr>
          <w:rFonts w:hint="eastAsia" w:ascii="仿宋_GB2312" w:hAnsi="仿宋_GB2312" w:eastAsia="仿宋_GB2312" w:cs="仿宋_GB2312"/>
          <w:sz w:val="32"/>
          <w:szCs w:val="32"/>
        </w:rPr>
        <w:t>一是产业发展利好政策优势。《抚顺市国民经济和社会发展第十四个五年规划和</w:t>
      </w:r>
      <w:r>
        <w:rPr>
          <w:rFonts w:ascii="仿宋_GB2312" w:hAnsi="仿宋_GB2312" w:eastAsia="仿宋_GB2312" w:cs="仿宋_GB2312"/>
          <w:sz w:val="32"/>
          <w:szCs w:val="32"/>
        </w:rPr>
        <w:t>2035</w:t>
      </w:r>
      <w:r>
        <w:rPr>
          <w:rFonts w:hint="eastAsia" w:ascii="仿宋_GB2312" w:hAnsi="仿宋_GB2312" w:eastAsia="仿宋_GB2312" w:cs="仿宋_GB2312"/>
          <w:sz w:val="32"/>
          <w:szCs w:val="32"/>
        </w:rPr>
        <w:t>年远景目标纲要》中提出：“要强力推进实体经济发展，围绕建设国家级高附加值新型原材料基地，重点发展高端精细化工、冶金高端新材料、新型清洁能源、新型煤化工及煤矸石综合利用、先进装备制造、特色农产品深加工‘六大产业’”，提升了新材料产业在经济发展中的战略地位。二是产业基础优势突出。石化产业基础雄厚，石油化工产业是抚顺的支柱产业，近年来抚顺高新区依托抚顺石化公司千万吨炼油百万吨乙烯工程引进了一批化工深加工项目。目前，抚顺市的很多化工原料已经向下游产业链延伸。冶金工业资源优势突出，主要布局在望花区，依托“两钢”及上游铁矿、下游深加工企业，已发展形成较为完备的产业链条。煤矸石新型建筑材料发展依靠大量煤矸石矿产资源及优势工业基础，不断的向新型绿色建筑材料方向探索与发展。三是产业创新优势明显。抚顺市精细化工及新材料领域拥有中石油石蜡技术中心，沥青基碳纤维及其复合材料工程技术中心，有机过氧化物研发中心，拥有院士工作站、博士后工作站。冶金高端新材料领域拥有重点企业抚顺特钢、抚顺新钢、抚顺铝业、抚顺炭素等注重技术积累和知识转化的重点企业。煤矸石新型建材领域拥有抚顺固体废弃物产业技术研究院，联合辽宁省沙地治理与利用研究所、辽宁省能源研究所有限公司等单位为煤矸石新型建材发展提供强有力的技术支撑。</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从挑战看。</w:t>
      </w:r>
      <w:r>
        <w:rPr>
          <w:rFonts w:hint="eastAsia" w:ascii="仿宋_GB2312" w:hAnsi="仿宋_GB2312" w:eastAsia="仿宋_GB2312" w:cs="仿宋_GB2312"/>
          <w:sz w:val="32"/>
          <w:szCs w:val="32"/>
        </w:rPr>
        <w:t>一是“碳达峰、碳中和”带来的挑战。“十四五”期间，我国提出“双碳”目标，环境质量的要求越来越高。抚顺市石化行业、钢铁行业装备水平参差不齐，节能环保投入历史欠账较多，不少企业还没有做到污染物全面稳定达标排放，节能环保设施有待进一步升级改造。新材料领域产业的绿色低碳转型面临的压力更大、任务更艰巨。二是石化行业协同发展不足。面临国内外行业形势的发展变化，抚顺石化公司面临着原油资源不足、汽柴油过剩、油品质量有待升级、装置老旧及适应性不强、产业链短、产品附加值不高等问题，部分原料资源缺口较大，结构性不足和结构性过剩同时存在。冶金行业精深发展不强。冶金材料产业多为原料生产型，产品附加值不高，受其它产业发展及原料价格因素影响突出。煤矸石新型建材规上工业企业规模不大，中小企业居多，生产集中度较低，没有形成规模效益，且多为传统生产模式，生产技术水平不高，高新技术产品较少，产业发展潜力不足。三是产业创新发展能力不强。研发能力相对薄弱，科技成果转化不足，上下游产业关联度不够，产业链单一，产业集群效应不明显，产业发展规模受限。抚顺市科研院所数量较多，科研能力较强，但由于合作动力不足、管理体制制约等因素，导致科技资源没有得到充分发挥，科研成果转化率低。四是部分产业园区配套基础设施仍不完善，公共基础设施建设落后于招商引资和产业发展的实际需求，金融、物流等生产性服务业未能拓展到园区，给入园企业拓展生产性经营活动带来了困难和影响。</w:t>
      </w:r>
    </w:p>
    <w:p>
      <w:pPr>
        <w:pStyle w:val="8"/>
        <w:spacing w:after="0" w:line="360" w:lineRule="auto"/>
        <w:ind w:firstLine="640" w:firstLineChars="200"/>
        <w:outlineLvl w:val="0"/>
        <w:rPr>
          <w:rFonts w:ascii="方正黑体_GBK" w:hAnsi="方正黑体_GBK" w:eastAsia="方正黑体_GBK" w:cs="Times New Roman"/>
          <w:kern w:val="0"/>
          <w:sz w:val="32"/>
          <w:szCs w:val="32"/>
        </w:rPr>
      </w:pPr>
      <w:bookmarkStart w:id="24" w:name="_Toc2401"/>
      <w:r>
        <w:rPr>
          <w:rFonts w:hint="eastAsia" w:ascii="方正黑体_GBK" w:hAnsi="方正黑体_GBK" w:eastAsia="方正黑体_GBK" w:cs="方正黑体_GBK"/>
          <w:kern w:val="0"/>
          <w:sz w:val="32"/>
          <w:szCs w:val="32"/>
        </w:rPr>
        <w:t>四、总体要求</w:t>
      </w:r>
      <w:bookmarkEnd w:id="24"/>
    </w:p>
    <w:p>
      <w:pPr>
        <w:pStyle w:val="8"/>
        <w:spacing w:after="0" w:line="360" w:lineRule="auto"/>
        <w:ind w:firstLine="640" w:firstLineChars="200"/>
        <w:outlineLvl w:val="1"/>
        <w:rPr>
          <w:rFonts w:ascii="楷体_GB2312" w:hAnsi="楷体_GB2312" w:eastAsia="楷体_GB2312" w:cs="Times New Roman"/>
          <w:sz w:val="32"/>
          <w:szCs w:val="32"/>
        </w:rPr>
      </w:pPr>
      <w:bookmarkStart w:id="25" w:name="_Toc10565"/>
      <w:r>
        <w:rPr>
          <w:rFonts w:hint="eastAsia" w:ascii="楷体_GB2312" w:hAnsi="楷体_GB2312" w:eastAsia="楷体_GB2312" w:cs="楷体_GB2312"/>
          <w:sz w:val="32"/>
          <w:szCs w:val="32"/>
        </w:rPr>
        <w:t>（一）指导思想</w:t>
      </w:r>
      <w:bookmarkEnd w:id="25"/>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以习近平新时代中国特色社会主义思想为指引，深入贯彻落实党的十九大和十九届二中、三中、四中、五中、六中全会精神，以及总书记视察辽宁及抚顺重要讲话指示精神，围绕全面构建新发展格局、东北全面振兴全方位振兴等重大战略部署，以构建高附加值新材料基地为目标，大力发展精细化工及新材料产业集群、高新特新材料产业集群、煤矸石新型材料产业集群，借助沈阳都市圈的发展契机，构建沈抚产业错位发展、协同发展、融合发展的产业发展新格局，以新型原材料基地建设的示范引领和虹吸效应，带动重点产业按照改造升级“老字号”、深度开发“原字号”、培育壮大“新字号”的路径，实现高端化、差异化、特色化发展，全面提升产业规模和质量效益水平，切实转变经济增长方式和调整产业结构，不断提高核心企业竞争力。最终实现项目带动，扩大招商引资，把抚顺市高附加值新型原材料基地打造为国家级示范基地，示范带动抚顺市产业转型升级。</w:t>
      </w:r>
    </w:p>
    <w:p>
      <w:pPr>
        <w:pStyle w:val="8"/>
        <w:spacing w:after="0" w:line="360" w:lineRule="auto"/>
        <w:ind w:firstLine="640" w:firstLineChars="200"/>
        <w:outlineLvl w:val="1"/>
        <w:rPr>
          <w:rFonts w:ascii="楷体_GB2312" w:hAnsi="楷体_GB2312" w:eastAsia="楷体_GB2312" w:cs="Times New Roman"/>
          <w:sz w:val="32"/>
          <w:szCs w:val="32"/>
        </w:rPr>
      </w:pPr>
      <w:bookmarkStart w:id="26" w:name="_Toc23999"/>
      <w:r>
        <w:rPr>
          <w:rFonts w:hint="eastAsia" w:ascii="楷体_GB2312" w:hAnsi="楷体_GB2312" w:eastAsia="楷体_GB2312" w:cs="楷体_GB2312"/>
          <w:sz w:val="32"/>
          <w:szCs w:val="32"/>
        </w:rPr>
        <w:t>（二）基本原则</w:t>
      </w:r>
      <w:bookmarkEnd w:id="26"/>
    </w:p>
    <w:p>
      <w:pPr>
        <w:pStyle w:val="8"/>
        <w:spacing w:after="0" w:line="360" w:lineRule="auto"/>
        <w:ind w:firstLine="643" w:firstLineChars="200"/>
        <w:rPr>
          <w:rFonts w:cs="Times New Roman"/>
        </w:rPr>
      </w:pPr>
      <w:r>
        <w:rPr>
          <w:rFonts w:hint="eastAsia" w:ascii="仿宋_GB2312" w:hAnsi="仿宋_GB2312" w:eastAsia="仿宋_GB2312" w:cs="仿宋_GB2312"/>
          <w:b/>
          <w:bCs/>
          <w:sz w:val="32"/>
          <w:szCs w:val="32"/>
        </w:rPr>
        <w:t>坚持集群集约发展。</w:t>
      </w:r>
      <w:r>
        <w:rPr>
          <w:rFonts w:hint="eastAsia" w:ascii="仿宋_GB2312" w:hAnsi="仿宋_GB2312" w:eastAsia="仿宋_GB2312" w:cs="仿宋_GB2312"/>
          <w:sz w:val="32"/>
          <w:szCs w:val="32"/>
        </w:rPr>
        <w:t>支持抚顺高新技术产业开发区、抚顺望花经济开发区、抚顺胜利开发区三核引领。先行示范，发挥各自资源禀赋特点，创新园区发展模式，完善产业配套体系，打造一批具有核心竞争力和带动力强、特色鲜明、优势互补的新材料特色产业集群，避免低水平重复建设和同质化竞争。</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坚持协同创新发展。</w:t>
      </w:r>
      <w:r>
        <w:rPr>
          <w:rFonts w:hint="eastAsia" w:ascii="仿宋_GB2312" w:hAnsi="仿宋_GB2312" w:eastAsia="仿宋_GB2312" w:cs="仿宋_GB2312"/>
          <w:sz w:val="32"/>
          <w:szCs w:val="32"/>
        </w:rPr>
        <w:t>以知识增值为核心，有效汇聚创新资源和要素，突破创新主体间的壁垒，充分释放彼此间“人才、资本、信息、技术”等创新要素活力。促进企业、大学、研究机构发挥各自的能力优势、整合互补性资源、实现各方的优势互补，加速推广精细化工及新材料、冶金高端新材料、煤矸石新型材料技术创新和科技成果产业化。</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坚持智能融合发展。</w:t>
      </w:r>
      <w:r>
        <w:rPr>
          <w:rFonts w:hint="eastAsia" w:ascii="仿宋_GB2312" w:hAnsi="仿宋_GB2312" w:eastAsia="仿宋_GB2312" w:cs="仿宋_GB2312"/>
          <w:sz w:val="32"/>
          <w:szCs w:val="32"/>
        </w:rPr>
        <w:t>积极抓住数字产业快速发展的机遇和辽宁省制造强省发展契机，推动大数据、互联网、人工智能和精细化工及新材料、冶金高端新材料、煤矸石新型材料的深度融合，创造出智能制造、产业互联网等数字化的新业态和新模式，为国家级高附加值新型原材料基地的高质量发展注入新动力。</w:t>
      </w:r>
    </w:p>
    <w:p>
      <w:pPr>
        <w:pStyle w:val="8"/>
        <w:spacing w:after="0" w:line="360" w:lineRule="auto"/>
        <w:ind w:firstLine="643" w:firstLineChars="200"/>
        <w:rPr>
          <w:rFonts w:ascii="仿宋" w:hAnsi="仿宋" w:eastAsia="仿宋" w:cs="Times New Roman"/>
          <w:b/>
          <w:bCs/>
          <w:sz w:val="32"/>
          <w:szCs w:val="32"/>
        </w:rPr>
      </w:pPr>
      <w:r>
        <w:rPr>
          <w:rFonts w:hint="eastAsia" w:ascii="仿宋_GB2312" w:hAnsi="仿宋_GB2312" w:eastAsia="仿宋_GB2312" w:cs="仿宋_GB2312"/>
          <w:b/>
          <w:bCs/>
          <w:sz w:val="32"/>
          <w:szCs w:val="32"/>
        </w:rPr>
        <w:t>坚持绿色低碳发展。</w:t>
      </w:r>
      <w:r>
        <w:rPr>
          <w:rFonts w:hint="eastAsia" w:ascii="仿宋_GB2312" w:hAnsi="仿宋_GB2312" w:eastAsia="仿宋_GB2312" w:cs="仿宋_GB2312"/>
          <w:sz w:val="32"/>
          <w:szCs w:val="32"/>
        </w:rPr>
        <w:t>强化绿色低碳发展理念，重视新材料研发、生产和使用全过程环境友好性、安全性，重视项目建设发展与节能降耗、能耗双控相匹配，以园区化、基地化、专业化、循环化为导向，提高资源利用率，进一步降低污染，促进新材料全生命周期绿色发展、安全发展。</w:t>
      </w:r>
    </w:p>
    <w:p>
      <w:pPr>
        <w:spacing w:line="360" w:lineRule="auto"/>
        <w:ind w:firstLine="643" w:firstLineChars="200"/>
        <w:rPr>
          <w:rFonts w:ascii="仿宋" w:hAnsi="仿宋" w:eastAsia="仿宋" w:cs="Times New Roman"/>
          <w:b/>
          <w:bCs/>
          <w:sz w:val="32"/>
          <w:szCs w:val="32"/>
        </w:rPr>
      </w:pPr>
      <w:r>
        <w:rPr>
          <w:rFonts w:hint="eastAsia" w:ascii="仿宋_GB2312" w:hAnsi="仿宋_GB2312" w:eastAsia="仿宋_GB2312" w:cs="仿宋_GB2312"/>
          <w:b/>
          <w:bCs/>
          <w:sz w:val="32"/>
          <w:szCs w:val="32"/>
        </w:rPr>
        <w:t>坚持市场导向发展。</w:t>
      </w:r>
      <w:r>
        <w:rPr>
          <w:rFonts w:hint="eastAsia" w:ascii="仿宋_GB2312" w:hAnsi="仿宋_GB2312" w:eastAsia="仿宋_GB2312" w:cs="仿宋_GB2312"/>
          <w:sz w:val="32"/>
          <w:szCs w:val="32"/>
        </w:rPr>
        <w:t>以满足抚顺市战略发展和市场需求为出发点，突出企业主体作用和发挥市场在资源配置中的决定性作用，完善政府服务功能，重视新材料初期市场培育和推广应用，打通新材料“供”与“需”不平衡的瓶颈，提升高端供给能力。</w:t>
      </w:r>
    </w:p>
    <w:p>
      <w:pPr>
        <w:pStyle w:val="8"/>
        <w:spacing w:after="0"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坚持开放共赢发展。</w:t>
      </w:r>
      <w:r>
        <w:rPr>
          <w:rFonts w:hint="eastAsia" w:ascii="仿宋_GB2312" w:hAnsi="仿宋_GB2312" w:eastAsia="仿宋_GB2312" w:cs="仿宋_GB2312"/>
          <w:sz w:val="32"/>
          <w:szCs w:val="32"/>
        </w:rPr>
        <w:t>把“走出去”与“引进来”相结合，充分利用国际、国内新材料创新资源，加强域外的交流与合作，通过引资、引智等方式，提升新材料设计、研发、制造和应用水平，打造开放、共享、共赢的发展新模式。</w:t>
      </w:r>
    </w:p>
    <w:p>
      <w:pPr>
        <w:pStyle w:val="8"/>
        <w:spacing w:after="0" w:line="360" w:lineRule="auto"/>
        <w:ind w:firstLine="640" w:firstLineChars="200"/>
        <w:outlineLvl w:val="1"/>
        <w:rPr>
          <w:rFonts w:ascii="楷体_GB2312" w:hAnsi="楷体_GB2312" w:eastAsia="楷体_GB2312" w:cs="Times New Roman"/>
          <w:sz w:val="32"/>
          <w:szCs w:val="32"/>
        </w:rPr>
      </w:pPr>
      <w:bookmarkStart w:id="27" w:name="_Toc17166"/>
      <w:r>
        <w:rPr>
          <w:rFonts w:hint="eastAsia" w:ascii="楷体_GB2312" w:hAnsi="楷体_GB2312" w:eastAsia="楷体_GB2312" w:cs="楷体_GB2312"/>
          <w:sz w:val="32"/>
          <w:szCs w:val="32"/>
        </w:rPr>
        <w:t>（三）发展目标</w:t>
      </w:r>
      <w:bookmarkEnd w:id="27"/>
    </w:p>
    <w:p>
      <w:pPr>
        <w:spacing w:line="360" w:lineRule="auto"/>
        <w:ind w:firstLine="643" w:firstLineChars="200"/>
        <w:rPr>
          <w:rFonts w:cs="Times New Roman"/>
          <w:b/>
          <w:bCs/>
        </w:rPr>
      </w:pP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总体目标</w:t>
      </w: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抚顺市国家级高附加值新型原材料基地产业布局基本合理、产业链基本形成、产品质量稳定、创新服务平台初步形成，公共基础设施、公共服务设施和综合服务能力逐步完善，国家级高附加值新型原材料基地初步建成。</w:t>
      </w:r>
    </w:p>
    <w:p>
      <w:pPr>
        <w:spacing w:line="360" w:lineRule="auto"/>
        <w:ind w:firstLine="643" w:firstLineChars="200"/>
        <w:rPr>
          <w:rFonts w:ascii="仿宋_GB2312" w:hAnsi="仿宋_GB2312" w:eastAsia="仿宋_GB2312" w:cs="Times New Roman"/>
          <w:b/>
          <w:bCs/>
          <w:sz w:val="32"/>
          <w:szCs w:val="32"/>
        </w:rPr>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具体目标</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产业转型升级成效明显。</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年，产业转型升级成效明显，产业规模加速壮大，数字经济新业态培育成效初现，高新技术企业和高成长企业进一步集聚。精细化工及新材料领域：总产值达</w:t>
      </w:r>
      <w:r>
        <w:rPr>
          <w:rFonts w:ascii="仿宋_GB2312" w:hAnsi="仿宋_GB2312" w:eastAsia="仿宋_GB2312" w:cs="仿宋_GB2312"/>
          <w:sz w:val="32"/>
          <w:szCs w:val="32"/>
        </w:rPr>
        <w:t>627</w:t>
      </w:r>
      <w:r>
        <w:rPr>
          <w:rFonts w:hint="eastAsia" w:ascii="仿宋_GB2312" w:hAnsi="仿宋_GB2312" w:eastAsia="仿宋_GB2312" w:cs="仿宋_GB2312"/>
          <w:sz w:val="32"/>
          <w:szCs w:val="32"/>
        </w:rPr>
        <w:t>亿元，全市化工精细化率每年提升一个百分点，高新技术产品产值占石化行业规上工业总产值比重达到</w:t>
      </w:r>
      <w:r>
        <w:rPr>
          <w:rFonts w:ascii="仿宋_GB2312" w:hAnsi="仿宋_GB2312" w:eastAsia="仿宋_GB2312" w:cs="仿宋_GB2312"/>
          <w:sz w:val="32"/>
          <w:szCs w:val="32"/>
        </w:rPr>
        <w:t>70%</w:t>
      </w:r>
      <w:r>
        <w:rPr>
          <w:rFonts w:hint="eastAsia" w:ascii="仿宋_GB2312" w:hAnsi="仿宋_GB2312" w:eastAsia="仿宋_GB2312" w:cs="仿宋_GB2312"/>
          <w:sz w:val="32"/>
          <w:szCs w:val="32"/>
        </w:rPr>
        <w:t>；高新技术企业达到</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家，雏鹰企业达到</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家，瞪羚独角兽企业达到</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家，年销售收入</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亿元以上企业达到</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家。冶金高端新材料领域：总产值达</w:t>
      </w:r>
      <w:r>
        <w:rPr>
          <w:rFonts w:ascii="仿宋_GB2312" w:hAnsi="仿宋_GB2312" w:eastAsia="仿宋_GB2312" w:cs="仿宋_GB2312"/>
          <w:sz w:val="32"/>
          <w:szCs w:val="32"/>
        </w:rPr>
        <w:t>20.81</w:t>
      </w:r>
      <w:r>
        <w:rPr>
          <w:rFonts w:hint="eastAsia" w:ascii="仿宋_GB2312" w:hAnsi="仿宋_GB2312" w:eastAsia="仿宋_GB2312" w:cs="仿宋_GB2312"/>
          <w:sz w:val="32"/>
          <w:szCs w:val="32"/>
        </w:rPr>
        <w:t>亿元，产业增速力争达到</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；冶金高端新材料占冶金工业的比重提高到</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以上，产业集中度进一步提高，产业整体装备水平有所提升，主体装备实现大型化、现代化，产品结构得到优化。煤矸石新型材料领域：相关产品产值突破</w:t>
      </w:r>
      <w:r>
        <w:rPr>
          <w:rFonts w:ascii="仿宋_GB2312" w:hAnsi="仿宋_GB2312" w:eastAsia="仿宋_GB2312" w:cs="仿宋_GB2312"/>
          <w:sz w:val="32"/>
          <w:szCs w:val="32"/>
        </w:rPr>
        <w:t>150</w:t>
      </w:r>
      <w:r>
        <w:rPr>
          <w:rFonts w:hint="eastAsia" w:ascii="仿宋_GB2312" w:hAnsi="仿宋_GB2312" w:eastAsia="仿宋_GB2312" w:cs="仿宋_GB2312"/>
          <w:sz w:val="32"/>
          <w:szCs w:val="32"/>
        </w:rPr>
        <w:t>亿元，带动形成产值超</w:t>
      </w:r>
      <w:r>
        <w:rPr>
          <w:rFonts w:ascii="仿宋_GB2312" w:hAnsi="仿宋_GB2312" w:eastAsia="仿宋_GB2312" w:cs="仿宋_GB2312"/>
          <w:sz w:val="32"/>
          <w:szCs w:val="32"/>
        </w:rPr>
        <w:t>300</w:t>
      </w:r>
      <w:r>
        <w:rPr>
          <w:rFonts w:hint="eastAsia" w:ascii="仿宋_GB2312" w:hAnsi="仿宋_GB2312" w:eastAsia="仿宋_GB2312" w:cs="仿宋_GB2312"/>
          <w:sz w:val="32"/>
          <w:szCs w:val="32"/>
        </w:rPr>
        <w:t>亿的产业链。</w:t>
      </w:r>
    </w:p>
    <w:p>
      <w:pPr>
        <w:pStyle w:val="33"/>
        <w:spacing w:line="360" w:lineRule="auto"/>
        <w:ind w:firstLine="31680"/>
        <w:rPr>
          <w:rFonts w:ascii="仿宋_GB2312" w:hAnsi="仿宋_GB2312" w:eastAsia="仿宋_GB2312" w:cs="Times New Roman"/>
          <w:kern w:val="0"/>
          <w:sz w:val="32"/>
          <w:szCs w:val="32"/>
        </w:rPr>
      </w:pPr>
      <w:bookmarkStart w:id="28" w:name="_Toc4533"/>
      <w:bookmarkStart w:id="29" w:name="_Toc31172"/>
      <w:bookmarkStart w:id="30" w:name="_Toc21443"/>
      <w:bookmarkStart w:id="31" w:name="_Toc15670"/>
      <w:bookmarkStart w:id="32" w:name="_Toc6919"/>
      <w:bookmarkStart w:id="33" w:name="_Toc24895"/>
      <w:bookmarkStart w:id="34" w:name="_Toc5557"/>
      <w:bookmarkStart w:id="35" w:name="_Toc20515"/>
      <w:bookmarkStart w:id="36" w:name="_Toc31724"/>
      <w:bookmarkStart w:id="37" w:name="_Toc30735"/>
      <w:r>
        <w:rPr>
          <w:rFonts w:hint="eastAsia" w:ascii="仿宋_GB2312" w:hAnsi="仿宋_GB2312" w:eastAsia="仿宋_GB2312" w:cs="仿宋_GB2312"/>
          <w:b/>
          <w:bCs/>
          <w:sz w:val="32"/>
          <w:szCs w:val="32"/>
        </w:rPr>
        <w:t>创新能力大幅提升</w:t>
      </w:r>
      <w:bookmarkEnd w:id="28"/>
      <w:bookmarkEnd w:id="29"/>
      <w:bookmarkEnd w:id="30"/>
      <w:bookmarkEnd w:id="31"/>
      <w:bookmarkEnd w:id="32"/>
      <w:bookmarkEnd w:id="33"/>
      <w:bookmarkEnd w:id="34"/>
      <w:bookmarkEnd w:id="35"/>
      <w:bookmarkEnd w:id="36"/>
      <w:bookmarkEnd w:id="37"/>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行业科技投入持续加大，双创平台载体蓬勃发展、提质增效，高水平的科技成果不断涌现，创新创业生态进一步完善。到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年，精细化工及新材料领域：力争精细化工企业研发投入达到</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以上；新型研发机构达到</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家以上，省级以上创业载体达到</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家，建成国家级孵化器</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家。冶金高端新材料领域：力争企业重大科技成果集成转化能力大幅提高，掌握一批具有产业主导地位的关键核心技术，实施一批重大科技成果转化项目，培育一批具有自主知识产权的重大战略性新兴产品，建成一批具有国际先进水平的创新平台，发明专利质量数量和技术标准水平进一步提升。煤矸石新型材料领域：力争培育省级以上研发机构</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个，重要骨干企业研发投入占销售收入的比重达到</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以上。</w:t>
      </w:r>
    </w:p>
    <w:p>
      <w:pPr>
        <w:pStyle w:val="33"/>
        <w:spacing w:line="360" w:lineRule="auto"/>
        <w:ind w:firstLine="31680"/>
        <w:rPr>
          <w:rFonts w:ascii="仿宋_GB2312" w:hAnsi="仿宋_GB2312" w:eastAsia="仿宋_GB2312" w:cs="Times New Roman"/>
          <w:kern w:val="0"/>
          <w:sz w:val="32"/>
          <w:szCs w:val="32"/>
        </w:rPr>
      </w:pPr>
      <w:r>
        <w:rPr>
          <w:rFonts w:hint="eastAsia" w:ascii="仿宋_GB2312" w:hAnsi="仿宋_GB2312" w:eastAsia="仿宋_GB2312" w:cs="仿宋_GB2312"/>
          <w:b/>
          <w:bCs/>
          <w:sz w:val="32"/>
          <w:szCs w:val="32"/>
        </w:rPr>
        <w:t>绿色低碳协同发展。</w:t>
      </w:r>
      <w:r>
        <w:rPr>
          <w:rFonts w:hint="eastAsia" w:ascii="仿宋_GB2312" w:hAnsi="仿宋_GB2312" w:eastAsia="仿宋_GB2312" w:cs="仿宋_GB2312"/>
          <w:kern w:val="0"/>
          <w:sz w:val="32"/>
          <w:szCs w:val="32"/>
        </w:rPr>
        <w:t>安全、节能、环保、综合治理、综合利用水平显著提升。到</w:t>
      </w:r>
      <w:r>
        <w:rPr>
          <w:rFonts w:ascii="仿宋_GB2312" w:hAnsi="仿宋_GB2312" w:eastAsia="仿宋_GB2312" w:cs="仿宋_GB2312"/>
          <w:kern w:val="0"/>
          <w:sz w:val="32"/>
          <w:szCs w:val="32"/>
        </w:rPr>
        <w:t>2025</w:t>
      </w:r>
      <w:r>
        <w:rPr>
          <w:rFonts w:hint="eastAsia" w:ascii="仿宋_GB2312" w:hAnsi="仿宋_GB2312" w:eastAsia="仿宋_GB2312" w:cs="仿宋_GB2312"/>
          <w:kern w:val="0"/>
          <w:sz w:val="32"/>
          <w:szCs w:val="32"/>
        </w:rPr>
        <w:t>年，规模以上石化企业、冶金企业、建材企业安全生产标准化率达到</w:t>
      </w:r>
      <w:r>
        <w:rPr>
          <w:rFonts w:ascii="仿宋_GB2312" w:hAnsi="仿宋_GB2312" w:eastAsia="仿宋_GB2312" w:cs="仿宋_GB2312"/>
          <w:kern w:val="0"/>
          <w:sz w:val="32"/>
          <w:szCs w:val="32"/>
        </w:rPr>
        <w:t>100%</w:t>
      </w:r>
      <w:r>
        <w:rPr>
          <w:rFonts w:hint="eastAsia" w:ascii="仿宋_GB2312" w:hAnsi="仿宋_GB2312" w:eastAsia="仿宋_GB2312" w:cs="仿宋_GB2312"/>
          <w:kern w:val="0"/>
          <w:sz w:val="32"/>
          <w:szCs w:val="32"/>
        </w:rPr>
        <w:t>，全行业安全生产事故风险防控水平全面提升。废水、废气和固废全面实现综合治理和回收利用、达标排放，再生水利用率达到</w:t>
      </w:r>
      <w:r>
        <w:rPr>
          <w:rFonts w:ascii="仿宋_GB2312" w:hAnsi="仿宋_GB2312" w:eastAsia="仿宋_GB2312" w:cs="仿宋_GB2312"/>
          <w:kern w:val="0"/>
          <w:sz w:val="32"/>
          <w:szCs w:val="32"/>
        </w:rPr>
        <w:t>25%</w:t>
      </w:r>
      <w:r>
        <w:rPr>
          <w:rFonts w:hint="eastAsia" w:ascii="仿宋_GB2312" w:hAnsi="仿宋_GB2312" w:eastAsia="仿宋_GB2312" w:cs="仿宋_GB2312"/>
          <w:kern w:val="0"/>
          <w:sz w:val="32"/>
          <w:szCs w:val="32"/>
        </w:rPr>
        <w:t>、一般工业废物综合利用率达到</w:t>
      </w:r>
      <w:r>
        <w:rPr>
          <w:rFonts w:ascii="仿宋_GB2312" w:hAnsi="仿宋_GB2312" w:eastAsia="仿宋_GB2312" w:cs="仿宋_GB2312"/>
          <w:kern w:val="0"/>
          <w:sz w:val="32"/>
          <w:szCs w:val="32"/>
        </w:rPr>
        <w:t>60%</w:t>
      </w:r>
      <w:r>
        <w:rPr>
          <w:rFonts w:hint="eastAsia" w:ascii="仿宋_GB2312" w:hAnsi="仿宋_GB2312" w:eastAsia="仿宋_GB2312" w:cs="仿宋_GB2312"/>
          <w:kern w:val="0"/>
          <w:sz w:val="32"/>
          <w:szCs w:val="32"/>
        </w:rPr>
        <w:t>，主要污染物排放强度显著降低，万元增加值能耗降至</w:t>
      </w:r>
      <w:r>
        <w:rPr>
          <w:rFonts w:ascii="仿宋_GB2312" w:hAnsi="仿宋_GB2312" w:eastAsia="仿宋_GB2312" w:cs="仿宋_GB2312"/>
          <w:kern w:val="0"/>
          <w:sz w:val="32"/>
          <w:szCs w:val="32"/>
        </w:rPr>
        <w:t>2</w:t>
      </w:r>
      <w:r>
        <w:rPr>
          <w:rFonts w:hint="eastAsia" w:ascii="仿宋_GB2312" w:hAnsi="仿宋_GB2312" w:eastAsia="仿宋_GB2312" w:cs="仿宋_GB2312"/>
          <w:kern w:val="0"/>
          <w:sz w:val="32"/>
          <w:szCs w:val="32"/>
        </w:rPr>
        <w:t>吨标煤以下，新鲜水耗降至</w:t>
      </w:r>
      <w:r>
        <w:rPr>
          <w:rFonts w:ascii="仿宋_GB2312" w:hAnsi="仿宋_GB2312" w:eastAsia="仿宋_GB2312" w:cs="仿宋_GB2312"/>
          <w:kern w:val="0"/>
          <w:sz w:val="32"/>
          <w:szCs w:val="32"/>
        </w:rPr>
        <w:t>15</w:t>
      </w:r>
      <w:r>
        <w:rPr>
          <w:rFonts w:hint="eastAsia" w:ascii="仿宋_GB2312" w:hAnsi="仿宋_GB2312" w:eastAsia="仿宋_GB2312" w:cs="仿宋_GB2312"/>
          <w:kern w:val="0"/>
          <w:sz w:val="32"/>
          <w:szCs w:val="32"/>
        </w:rPr>
        <w:t>吨以下。</w:t>
      </w:r>
    </w:p>
    <w:p>
      <w:pPr>
        <w:pStyle w:val="8"/>
        <w:spacing w:after="0" w:line="360" w:lineRule="auto"/>
        <w:jc w:val="center"/>
        <w:rPr>
          <w:rFonts w:ascii="仿宋" w:hAnsi="仿宋" w:eastAsia="仿宋" w:cs="Times New Roman"/>
          <w:sz w:val="24"/>
          <w:szCs w:val="24"/>
        </w:rPr>
      </w:pPr>
      <w:r>
        <w:rPr>
          <w:rFonts w:hint="eastAsia" w:ascii="仿宋" w:hAnsi="仿宋" w:eastAsia="仿宋" w:cs="仿宋"/>
          <w:b/>
          <w:bCs/>
          <w:sz w:val="24"/>
          <w:szCs w:val="24"/>
        </w:rPr>
        <w:t>表</w:t>
      </w:r>
      <w:r>
        <w:rPr>
          <w:rFonts w:ascii="仿宋" w:hAnsi="仿宋" w:eastAsia="仿宋" w:cs="仿宋"/>
          <w:b/>
          <w:bCs/>
          <w:sz w:val="24"/>
          <w:szCs w:val="24"/>
        </w:rPr>
        <w:t>1</w:t>
      </w:r>
      <w:r>
        <w:rPr>
          <w:rFonts w:hint="eastAsia" w:ascii="仿宋" w:hAnsi="仿宋" w:eastAsia="仿宋" w:cs="仿宋"/>
          <w:b/>
          <w:bCs/>
          <w:sz w:val="24"/>
          <w:szCs w:val="24"/>
        </w:rPr>
        <w:t>：</w:t>
      </w:r>
      <w:r>
        <w:rPr>
          <w:rFonts w:hint="eastAsia" w:ascii="仿宋" w:hAnsi="仿宋" w:eastAsia="仿宋" w:cs="仿宋"/>
          <w:b/>
          <w:bCs/>
          <w:kern w:val="0"/>
          <w:sz w:val="24"/>
          <w:szCs w:val="24"/>
        </w:rPr>
        <w:t>抚顺市高附加值新型原材料</w:t>
      </w:r>
      <w:r>
        <w:rPr>
          <w:rFonts w:hint="eastAsia" w:ascii="仿宋" w:hAnsi="仿宋" w:eastAsia="仿宋" w:cs="仿宋"/>
          <w:b/>
          <w:bCs/>
          <w:sz w:val="24"/>
          <w:szCs w:val="24"/>
        </w:rPr>
        <w:t>基地发展主要指标</w:t>
      </w:r>
    </w:p>
    <w:tbl>
      <w:tblPr>
        <w:tblStyle w:val="16"/>
        <w:tblW w:w="4998"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82"/>
        <w:gridCol w:w="3283"/>
        <w:gridCol w:w="694"/>
        <w:gridCol w:w="15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4" w:type="pct"/>
            <w:vAlign w:val="center"/>
          </w:tcPr>
          <w:p>
            <w:pPr>
              <w:spacing w:line="360" w:lineRule="auto"/>
              <w:jc w:val="center"/>
              <w:rPr>
                <w:rFonts w:ascii="仿宋" w:hAnsi="仿宋" w:eastAsia="仿宋" w:cs="Times New Roman"/>
                <w:b/>
                <w:bCs/>
              </w:rPr>
            </w:pPr>
            <w:r>
              <w:rPr>
                <w:rFonts w:hint="eastAsia" w:ascii="仿宋" w:hAnsi="仿宋" w:eastAsia="仿宋" w:cs="仿宋"/>
                <w:b/>
                <w:bCs/>
              </w:rPr>
              <w:t>序号</w:t>
            </w:r>
          </w:p>
        </w:tc>
        <w:tc>
          <w:tcPr>
            <w:tcW w:w="2561" w:type="pct"/>
            <w:gridSpan w:val="2"/>
            <w:vAlign w:val="center"/>
          </w:tcPr>
          <w:p>
            <w:pPr>
              <w:spacing w:line="360" w:lineRule="auto"/>
              <w:jc w:val="center"/>
              <w:rPr>
                <w:rFonts w:ascii="仿宋" w:hAnsi="仿宋" w:eastAsia="仿宋" w:cs="Times New Roman"/>
                <w:b/>
                <w:bCs/>
              </w:rPr>
            </w:pPr>
            <w:r>
              <w:rPr>
                <w:rFonts w:hint="eastAsia" w:ascii="仿宋" w:hAnsi="仿宋" w:eastAsia="仿宋" w:cs="仿宋"/>
                <w:b/>
                <w:bCs/>
              </w:rPr>
              <w:t>指标名称</w:t>
            </w:r>
          </w:p>
        </w:tc>
        <w:tc>
          <w:tcPr>
            <w:tcW w:w="407" w:type="pct"/>
            <w:vAlign w:val="center"/>
          </w:tcPr>
          <w:p>
            <w:pPr>
              <w:spacing w:line="360" w:lineRule="auto"/>
              <w:jc w:val="center"/>
              <w:rPr>
                <w:rFonts w:ascii="仿宋" w:hAnsi="仿宋" w:eastAsia="仿宋" w:cs="Times New Roman"/>
                <w:b/>
                <w:bCs/>
              </w:rPr>
            </w:pPr>
            <w:r>
              <w:rPr>
                <w:rFonts w:hint="eastAsia" w:ascii="仿宋" w:hAnsi="仿宋" w:eastAsia="仿宋" w:cs="仿宋"/>
                <w:b/>
                <w:bCs/>
              </w:rPr>
              <w:t>单位</w:t>
            </w:r>
          </w:p>
        </w:tc>
        <w:tc>
          <w:tcPr>
            <w:tcW w:w="924" w:type="pct"/>
            <w:vAlign w:val="center"/>
          </w:tcPr>
          <w:p>
            <w:pPr>
              <w:spacing w:line="360" w:lineRule="auto"/>
              <w:jc w:val="center"/>
              <w:rPr>
                <w:rFonts w:ascii="仿宋" w:hAnsi="仿宋" w:eastAsia="仿宋" w:cs="Times New Roman"/>
                <w:b/>
                <w:bCs/>
              </w:rPr>
            </w:pPr>
            <w:r>
              <w:rPr>
                <w:rFonts w:ascii="仿宋" w:hAnsi="仿宋" w:eastAsia="仿宋" w:cs="仿宋"/>
                <w:b/>
                <w:bCs/>
              </w:rPr>
              <w:t>2025</w:t>
            </w:r>
            <w:r>
              <w:rPr>
                <w:rFonts w:hint="eastAsia" w:ascii="仿宋" w:hAnsi="仿宋" w:eastAsia="仿宋" w:cs="仿宋"/>
                <w:b/>
                <w:bCs/>
              </w:rPr>
              <w:t>年</w:t>
            </w:r>
          </w:p>
        </w:tc>
        <w:tc>
          <w:tcPr>
            <w:tcW w:w="592" w:type="pct"/>
            <w:vAlign w:val="center"/>
          </w:tcPr>
          <w:p>
            <w:pPr>
              <w:spacing w:line="360" w:lineRule="auto"/>
              <w:jc w:val="center"/>
              <w:rPr>
                <w:rFonts w:ascii="仿宋" w:hAnsi="仿宋" w:eastAsia="仿宋" w:cs="Times New Roman"/>
                <w:b/>
                <w:bCs/>
              </w:rPr>
            </w:pPr>
            <w:r>
              <w:rPr>
                <w:rFonts w:hint="eastAsia" w:ascii="仿宋" w:hAnsi="仿宋" w:eastAsia="仿宋" w:cs="仿宋"/>
                <w:b/>
                <w:bCs/>
              </w:rPr>
              <w:t>指标</w:t>
            </w:r>
          </w:p>
          <w:p>
            <w:pPr>
              <w:spacing w:line="360" w:lineRule="auto"/>
              <w:jc w:val="center"/>
              <w:rPr>
                <w:rFonts w:ascii="仿宋" w:hAnsi="仿宋" w:eastAsia="仿宋" w:cs="Times New Roman"/>
                <w:b/>
                <w:bCs/>
              </w:rPr>
            </w:pPr>
            <w:r>
              <w:rPr>
                <w:rFonts w:hint="eastAsia" w:ascii="仿宋" w:hAnsi="仿宋" w:eastAsia="仿宋" w:cs="仿宋"/>
                <w:b/>
                <w:bCs/>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Times New Roman"/>
                <w:b/>
                <w:bCs/>
              </w:rPr>
            </w:pPr>
            <w:r>
              <w:rPr>
                <w:rFonts w:hint="eastAsia" w:ascii="仿宋" w:hAnsi="仿宋" w:eastAsia="仿宋" w:cs="仿宋"/>
                <w:b/>
                <w:bCs/>
              </w:rPr>
              <w:t>一</w:t>
            </w:r>
          </w:p>
        </w:tc>
        <w:tc>
          <w:tcPr>
            <w:tcW w:w="2561" w:type="pct"/>
            <w:gridSpan w:val="2"/>
            <w:vAlign w:val="center"/>
          </w:tcPr>
          <w:p>
            <w:pPr>
              <w:spacing w:line="360" w:lineRule="auto"/>
              <w:jc w:val="center"/>
              <w:rPr>
                <w:rFonts w:ascii="仿宋" w:hAnsi="仿宋" w:eastAsia="仿宋" w:cs="Times New Roman"/>
                <w:b/>
                <w:bCs/>
              </w:rPr>
            </w:pPr>
            <w:r>
              <w:rPr>
                <w:rFonts w:hint="eastAsia" w:ascii="仿宋" w:hAnsi="仿宋" w:eastAsia="仿宋" w:cs="仿宋"/>
                <w:b/>
                <w:bCs/>
              </w:rPr>
              <w:t>产业总产值</w:t>
            </w:r>
          </w:p>
        </w:tc>
        <w:tc>
          <w:tcPr>
            <w:tcW w:w="407" w:type="pct"/>
            <w:vAlign w:val="center"/>
          </w:tcPr>
          <w:p>
            <w:pPr>
              <w:spacing w:line="360" w:lineRule="auto"/>
              <w:jc w:val="center"/>
              <w:rPr>
                <w:rFonts w:ascii="仿宋" w:hAnsi="仿宋" w:eastAsia="仿宋" w:cs="Times New Roman"/>
              </w:rPr>
            </w:pPr>
          </w:p>
        </w:tc>
        <w:tc>
          <w:tcPr>
            <w:tcW w:w="924" w:type="pct"/>
            <w:vAlign w:val="center"/>
          </w:tcPr>
          <w:p>
            <w:pPr>
              <w:spacing w:line="360" w:lineRule="auto"/>
              <w:jc w:val="center"/>
              <w:rPr>
                <w:rFonts w:ascii="仿宋" w:hAnsi="仿宋" w:eastAsia="仿宋" w:cs="Times New Roman"/>
              </w:rPr>
            </w:pPr>
          </w:p>
        </w:tc>
        <w:tc>
          <w:tcPr>
            <w:tcW w:w="592" w:type="pct"/>
            <w:vAlign w:val="center"/>
          </w:tcPr>
          <w:p>
            <w:pPr>
              <w:spacing w:line="360" w:lineRule="auto"/>
              <w:jc w:val="cente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1.1</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精细化工及新材料</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亿元</w:t>
            </w:r>
          </w:p>
        </w:tc>
        <w:tc>
          <w:tcPr>
            <w:tcW w:w="924" w:type="pct"/>
            <w:vAlign w:val="center"/>
          </w:tcPr>
          <w:p>
            <w:pPr>
              <w:spacing w:line="360" w:lineRule="auto"/>
              <w:jc w:val="center"/>
              <w:rPr>
                <w:rFonts w:ascii="仿宋" w:hAnsi="仿宋" w:eastAsia="仿宋" w:cs="仿宋"/>
              </w:rPr>
            </w:pPr>
            <w:r>
              <w:rPr>
                <w:rFonts w:ascii="仿宋" w:hAnsi="仿宋" w:eastAsia="仿宋" w:cs="仿宋"/>
              </w:rPr>
              <w:t>627</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1.2</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冶金新材料</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亿元</w:t>
            </w:r>
          </w:p>
        </w:tc>
        <w:tc>
          <w:tcPr>
            <w:tcW w:w="924" w:type="pct"/>
            <w:vAlign w:val="center"/>
          </w:tcPr>
          <w:p>
            <w:pPr>
              <w:spacing w:line="360" w:lineRule="auto"/>
              <w:jc w:val="center"/>
              <w:rPr>
                <w:rFonts w:ascii="仿宋" w:hAnsi="仿宋" w:eastAsia="仿宋" w:cs="仿宋"/>
              </w:rPr>
            </w:pPr>
            <w:r>
              <w:rPr>
                <w:rFonts w:ascii="仿宋" w:hAnsi="仿宋" w:eastAsia="仿宋" w:cs="仿宋"/>
              </w:rPr>
              <w:t>20.81</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1.3</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煤矸石新材料</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亿元</w:t>
            </w:r>
          </w:p>
        </w:tc>
        <w:tc>
          <w:tcPr>
            <w:tcW w:w="924" w:type="pct"/>
            <w:vAlign w:val="center"/>
          </w:tcPr>
          <w:p>
            <w:pPr>
              <w:spacing w:line="360" w:lineRule="auto"/>
              <w:jc w:val="center"/>
              <w:rPr>
                <w:rFonts w:ascii="仿宋" w:hAnsi="仿宋" w:eastAsia="仿宋" w:cs="仿宋"/>
              </w:rPr>
            </w:pPr>
            <w:r>
              <w:rPr>
                <w:rFonts w:ascii="仿宋" w:hAnsi="仿宋" w:eastAsia="仿宋" w:cs="仿宋"/>
              </w:rPr>
              <w:t>150</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Times New Roman"/>
                <w:b/>
                <w:bCs/>
              </w:rPr>
            </w:pPr>
            <w:r>
              <w:rPr>
                <w:rFonts w:hint="eastAsia" w:ascii="仿宋" w:hAnsi="仿宋" w:eastAsia="仿宋" w:cs="仿宋"/>
                <w:b/>
                <w:bCs/>
              </w:rPr>
              <w:t>二</w:t>
            </w:r>
          </w:p>
        </w:tc>
        <w:tc>
          <w:tcPr>
            <w:tcW w:w="2561" w:type="pct"/>
            <w:gridSpan w:val="2"/>
            <w:vAlign w:val="center"/>
          </w:tcPr>
          <w:p>
            <w:pPr>
              <w:spacing w:line="360" w:lineRule="auto"/>
              <w:jc w:val="center"/>
              <w:rPr>
                <w:rFonts w:ascii="仿宋" w:hAnsi="仿宋" w:eastAsia="仿宋" w:cs="Times New Roman"/>
                <w:b/>
                <w:bCs/>
              </w:rPr>
            </w:pPr>
            <w:r>
              <w:rPr>
                <w:rFonts w:hint="eastAsia" w:ascii="仿宋" w:hAnsi="仿宋" w:eastAsia="仿宋" w:cs="仿宋"/>
                <w:b/>
                <w:bCs/>
              </w:rPr>
              <w:t>创新能力</w:t>
            </w:r>
          </w:p>
        </w:tc>
        <w:tc>
          <w:tcPr>
            <w:tcW w:w="407" w:type="pct"/>
            <w:vAlign w:val="center"/>
          </w:tcPr>
          <w:p>
            <w:pPr>
              <w:spacing w:line="360" w:lineRule="auto"/>
              <w:jc w:val="center"/>
              <w:rPr>
                <w:rFonts w:ascii="仿宋" w:hAnsi="仿宋" w:eastAsia="仿宋" w:cs="Times New Roman"/>
              </w:rPr>
            </w:pPr>
          </w:p>
        </w:tc>
        <w:tc>
          <w:tcPr>
            <w:tcW w:w="924" w:type="pct"/>
            <w:vAlign w:val="center"/>
          </w:tcPr>
          <w:p>
            <w:pPr>
              <w:spacing w:line="360" w:lineRule="auto"/>
              <w:jc w:val="center"/>
              <w:rPr>
                <w:rFonts w:ascii="仿宋" w:hAnsi="仿宋" w:eastAsia="仿宋" w:cs="Times New Roman"/>
              </w:rPr>
            </w:pPr>
          </w:p>
        </w:tc>
        <w:tc>
          <w:tcPr>
            <w:tcW w:w="592" w:type="pct"/>
            <w:vAlign w:val="center"/>
          </w:tcPr>
          <w:p>
            <w:pPr>
              <w:spacing w:line="360" w:lineRule="auto"/>
              <w:jc w:val="cente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Merge w:val="restart"/>
            <w:vAlign w:val="center"/>
          </w:tcPr>
          <w:p>
            <w:pPr>
              <w:spacing w:line="360" w:lineRule="auto"/>
              <w:jc w:val="center"/>
              <w:rPr>
                <w:rFonts w:ascii="仿宋" w:hAnsi="仿宋" w:eastAsia="仿宋" w:cs="仿宋"/>
              </w:rPr>
            </w:pPr>
            <w:r>
              <w:rPr>
                <w:rFonts w:ascii="仿宋" w:hAnsi="仿宋" w:eastAsia="仿宋" w:cs="仿宋"/>
              </w:rPr>
              <w:t>2.1</w:t>
            </w:r>
          </w:p>
        </w:tc>
        <w:tc>
          <w:tcPr>
            <w:tcW w:w="635" w:type="pct"/>
            <w:vMerge w:val="restart"/>
            <w:vAlign w:val="center"/>
          </w:tcPr>
          <w:p>
            <w:pPr>
              <w:spacing w:line="360" w:lineRule="auto"/>
              <w:jc w:val="center"/>
              <w:rPr>
                <w:rFonts w:ascii="仿宋" w:hAnsi="仿宋" w:eastAsia="仿宋" w:cs="Times New Roman"/>
              </w:rPr>
            </w:pPr>
            <w:r>
              <w:rPr>
                <w:rFonts w:hint="eastAsia" w:ascii="仿宋" w:hAnsi="仿宋" w:eastAsia="仿宋" w:cs="仿宋"/>
              </w:rPr>
              <w:t>精细化工新材料</w:t>
            </w:r>
          </w:p>
        </w:tc>
        <w:tc>
          <w:tcPr>
            <w:tcW w:w="1926" w:type="pct"/>
            <w:vAlign w:val="center"/>
          </w:tcPr>
          <w:p>
            <w:pPr>
              <w:spacing w:line="360" w:lineRule="auto"/>
              <w:jc w:val="center"/>
              <w:rPr>
                <w:rFonts w:ascii="仿宋" w:hAnsi="仿宋" w:eastAsia="仿宋" w:cs="Times New Roman"/>
              </w:rPr>
            </w:pPr>
            <w:r>
              <w:rPr>
                <w:rFonts w:hint="eastAsia" w:ascii="仿宋" w:hAnsi="仿宋" w:eastAsia="仿宋" w:cs="仿宋"/>
              </w:rPr>
              <w:t>培育新型研发机构</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个</w:t>
            </w:r>
          </w:p>
        </w:tc>
        <w:tc>
          <w:tcPr>
            <w:tcW w:w="924" w:type="pct"/>
            <w:vAlign w:val="center"/>
          </w:tcPr>
          <w:p>
            <w:pPr>
              <w:tabs>
                <w:tab w:val="left" w:pos="344"/>
              </w:tabs>
              <w:spacing w:line="360" w:lineRule="auto"/>
              <w:jc w:val="center"/>
              <w:rPr>
                <w:rFonts w:ascii="仿宋" w:hAnsi="仿宋" w:eastAsia="仿宋" w:cs="仿宋"/>
              </w:rPr>
            </w:pPr>
            <w:r>
              <w:rPr>
                <w:rFonts w:ascii="仿宋" w:hAnsi="仿宋" w:eastAsia="仿宋" w:cs="仿宋"/>
              </w:rPr>
              <w:t>5</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Merge w:val="continue"/>
            <w:vAlign w:val="center"/>
          </w:tcPr>
          <w:p>
            <w:pPr>
              <w:spacing w:line="360" w:lineRule="auto"/>
              <w:jc w:val="center"/>
              <w:rPr>
                <w:rFonts w:ascii="仿宋" w:hAnsi="仿宋" w:eastAsia="仿宋" w:cs="Times New Roman"/>
              </w:rPr>
            </w:pPr>
          </w:p>
        </w:tc>
        <w:tc>
          <w:tcPr>
            <w:tcW w:w="635" w:type="pct"/>
            <w:vMerge w:val="continue"/>
            <w:vAlign w:val="center"/>
          </w:tcPr>
          <w:p>
            <w:pPr>
              <w:spacing w:line="360" w:lineRule="auto"/>
              <w:jc w:val="center"/>
              <w:rPr>
                <w:rFonts w:ascii="仿宋" w:hAnsi="仿宋" w:eastAsia="仿宋" w:cs="Times New Roman"/>
              </w:rPr>
            </w:pPr>
          </w:p>
        </w:tc>
        <w:tc>
          <w:tcPr>
            <w:tcW w:w="1926" w:type="pct"/>
            <w:vAlign w:val="center"/>
          </w:tcPr>
          <w:p>
            <w:pPr>
              <w:spacing w:line="360" w:lineRule="auto"/>
              <w:jc w:val="center"/>
              <w:rPr>
                <w:rFonts w:ascii="仿宋" w:hAnsi="仿宋" w:eastAsia="仿宋" w:cs="Times New Roman"/>
              </w:rPr>
            </w:pPr>
            <w:r>
              <w:rPr>
                <w:rFonts w:hint="eastAsia" w:ascii="仿宋" w:hAnsi="仿宋" w:eastAsia="仿宋" w:cs="仿宋"/>
              </w:rPr>
              <w:t>省级以上创业载体达到</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个</w:t>
            </w:r>
          </w:p>
        </w:tc>
        <w:tc>
          <w:tcPr>
            <w:tcW w:w="924" w:type="pct"/>
            <w:vAlign w:val="center"/>
          </w:tcPr>
          <w:p>
            <w:pPr>
              <w:tabs>
                <w:tab w:val="left" w:pos="200"/>
              </w:tabs>
              <w:spacing w:line="360" w:lineRule="auto"/>
              <w:jc w:val="center"/>
              <w:rPr>
                <w:rFonts w:ascii="仿宋" w:hAnsi="仿宋" w:eastAsia="仿宋" w:cs="仿宋"/>
              </w:rPr>
            </w:pPr>
            <w:r>
              <w:rPr>
                <w:rFonts w:ascii="仿宋" w:hAnsi="仿宋" w:eastAsia="仿宋" w:cs="仿宋"/>
              </w:rPr>
              <w:t>30</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Merge w:val="continue"/>
            <w:vAlign w:val="center"/>
          </w:tcPr>
          <w:p>
            <w:pPr>
              <w:spacing w:line="360" w:lineRule="auto"/>
              <w:jc w:val="center"/>
              <w:rPr>
                <w:rFonts w:ascii="仿宋" w:hAnsi="仿宋" w:eastAsia="仿宋" w:cs="Times New Roman"/>
              </w:rPr>
            </w:pPr>
          </w:p>
        </w:tc>
        <w:tc>
          <w:tcPr>
            <w:tcW w:w="635" w:type="pct"/>
            <w:vMerge w:val="continue"/>
            <w:vAlign w:val="center"/>
          </w:tcPr>
          <w:p>
            <w:pPr>
              <w:spacing w:line="360" w:lineRule="auto"/>
              <w:jc w:val="center"/>
              <w:rPr>
                <w:rFonts w:ascii="仿宋" w:hAnsi="仿宋" w:eastAsia="仿宋" w:cs="Times New Roman"/>
              </w:rPr>
            </w:pPr>
          </w:p>
        </w:tc>
        <w:tc>
          <w:tcPr>
            <w:tcW w:w="1926" w:type="pct"/>
            <w:vAlign w:val="center"/>
          </w:tcPr>
          <w:p>
            <w:pPr>
              <w:spacing w:line="360" w:lineRule="auto"/>
              <w:jc w:val="center"/>
              <w:rPr>
                <w:rFonts w:ascii="仿宋" w:hAnsi="仿宋" w:eastAsia="仿宋" w:cs="Times New Roman"/>
              </w:rPr>
            </w:pPr>
            <w:r>
              <w:rPr>
                <w:rFonts w:hint="eastAsia" w:ascii="仿宋" w:hAnsi="仿宋" w:eastAsia="仿宋" w:cs="仿宋"/>
              </w:rPr>
              <w:t>国家级孵化器</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个</w:t>
            </w:r>
          </w:p>
        </w:tc>
        <w:tc>
          <w:tcPr>
            <w:tcW w:w="924" w:type="pct"/>
            <w:vAlign w:val="center"/>
          </w:tcPr>
          <w:p>
            <w:pPr>
              <w:tabs>
                <w:tab w:val="left" w:pos="200"/>
              </w:tabs>
              <w:spacing w:line="360" w:lineRule="auto"/>
              <w:jc w:val="center"/>
              <w:rPr>
                <w:rFonts w:ascii="仿宋" w:hAnsi="仿宋" w:eastAsia="仿宋" w:cs="仿宋"/>
              </w:rPr>
            </w:pPr>
            <w:r>
              <w:rPr>
                <w:rFonts w:ascii="仿宋" w:hAnsi="仿宋" w:eastAsia="仿宋" w:cs="仿宋"/>
              </w:rPr>
              <w:t>1</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Merge w:val="restart"/>
            <w:vAlign w:val="center"/>
          </w:tcPr>
          <w:p>
            <w:pPr>
              <w:spacing w:line="360" w:lineRule="auto"/>
              <w:jc w:val="center"/>
              <w:rPr>
                <w:rFonts w:ascii="仿宋" w:hAnsi="仿宋" w:eastAsia="仿宋" w:cs="Times New Roman"/>
                <w:b/>
                <w:bCs/>
              </w:rPr>
            </w:pPr>
            <w:r>
              <w:rPr>
                <w:rFonts w:ascii="仿宋" w:hAnsi="仿宋" w:eastAsia="仿宋" w:cs="仿宋"/>
              </w:rPr>
              <w:t>2.2</w:t>
            </w:r>
          </w:p>
        </w:tc>
        <w:tc>
          <w:tcPr>
            <w:tcW w:w="635" w:type="pct"/>
            <w:vMerge w:val="restart"/>
            <w:vAlign w:val="center"/>
          </w:tcPr>
          <w:p>
            <w:pPr>
              <w:spacing w:line="360" w:lineRule="auto"/>
              <w:jc w:val="center"/>
              <w:rPr>
                <w:rFonts w:ascii="仿宋" w:hAnsi="仿宋" w:eastAsia="仿宋" w:cs="Times New Roman"/>
              </w:rPr>
            </w:pPr>
            <w:r>
              <w:rPr>
                <w:rFonts w:hint="eastAsia" w:ascii="仿宋" w:hAnsi="仿宋" w:eastAsia="仿宋" w:cs="仿宋"/>
              </w:rPr>
              <w:t>煤矸石新材料</w:t>
            </w:r>
          </w:p>
        </w:tc>
        <w:tc>
          <w:tcPr>
            <w:tcW w:w="1926" w:type="pct"/>
            <w:vAlign w:val="center"/>
          </w:tcPr>
          <w:p>
            <w:pPr>
              <w:spacing w:line="360" w:lineRule="auto"/>
              <w:jc w:val="center"/>
              <w:rPr>
                <w:rFonts w:ascii="仿宋" w:hAnsi="仿宋" w:eastAsia="仿宋" w:cs="Times New Roman"/>
              </w:rPr>
            </w:pPr>
            <w:r>
              <w:rPr>
                <w:rFonts w:hint="eastAsia" w:ascii="仿宋" w:hAnsi="仿宋" w:eastAsia="仿宋" w:cs="仿宋"/>
              </w:rPr>
              <w:t>省级以上研发机构</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个</w:t>
            </w:r>
          </w:p>
        </w:tc>
        <w:tc>
          <w:tcPr>
            <w:tcW w:w="924" w:type="pct"/>
            <w:vAlign w:val="center"/>
          </w:tcPr>
          <w:p>
            <w:pPr>
              <w:spacing w:line="360" w:lineRule="auto"/>
              <w:jc w:val="center"/>
              <w:rPr>
                <w:rFonts w:ascii="仿宋" w:hAnsi="仿宋" w:eastAsia="仿宋" w:cs="仿宋"/>
              </w:rPr>
            </w:pPr>
            <w:r>
              <w:rPr>
                <w:rFonts w:ascii="仿宋" w:hAnsi="仿宋" w:eastAsia="仿宋" w:cs="仿宋"/>
              </w:rPr>
              <w:t>2</w:t>
            </w:r>
          </w:p>
        </w:tc>
        <w:tc>
          <w:tcPr>
            <w:tcW w:w="592" w:type="pct"/>
            <w:vAlign w:val="center"/>
          </w:tcPr>
          <w:p>
            <w:pPr>
              <w:spacing w:line="360" w:lineRule="auto"/>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Merge w:val="continue"/>
            <w:vAlign w:val="center"/>
          </w:tcPr>
          <w:p>
            <w:pPr>
              <w:spacing w:line="360" w:lineRule="auto"/>
              <w:jc w:val="center"/>
              <w:rPr>
                <w:rFonts w:ascii="仿宋" w:hAnsi="仿宋" w:eastAsia="仿宋" w:cs="Times New Roman"/>
              </w:rPr>
            </w:pPr>
          </w:p>
        </w:tc>
        <w:tc>
          <w:tcPr>
            <w:tcW w:w="635" w:type="pct"/>
            <w:vMerge w:val="continue"/>
            <w:vAlign w:val="center"/>
          </w:tcPr>
          <w:p>
            <w:pPr>
              <w:spacing w:line="360" w:lineRule="auto"/>
              <w:jc w:val="center"/>
              <w:rPr>
                <w:rFonts w:ascii="仿宋" w:hAnsi="仿宋" w:eastAsia="仿宋" w:cs="Times New Roman"/>
              </w:rPr>
            </w:pPr>
          </w:p>
        </w:tc>
        <w:tc>
          <w:tcPr>
            <w:tcW w:w="1926" w:type="pct"/>
            <w:vAlign w:val="center"/>
          </w:tcPr>
          <w:p>
            <w:pPr>
              <w:spacing w:line="360" w:lineRule="auto"/>
              <w:jc w:val="center"/>
              <w:rPr>
                <w:rFonts w:ascii="仿宋" w:hAnsi="仿宋" w:eastAsia="仿宋" w:cs="Times New Roman"/>
              </w:rPr>
            </w:pPr>
            <w:r>
              <w:rPr>
                <w:rFonts w:hint="eastAsia" w:ascii="仿宋" w:hAnsi="仿宋" w:eastAsia="仿宋" w:cs="仿宋"/>
              </w:rPr>
              <w:t>企业研发投入占销售收入</w:t>
            </w:r>
          </w:p>
        </w:tc>
        <w:tc>
          <w:tcPr>
            <w:tcW w:w="407" w:type="pct"/>
            <w:vAlign w:val="center"/>
          </w:tcPr>
          <w:p>
            <w:pPr>
              <w:spacing w:line="360" w:lineRule="auto"/>
              <w:jc w:val="center"/>
              <w:rPr>
                <w:rFonts w:ascii="仿宋" w:hAnsi="仿宋" w:eastAsia="仿宋" w:cs="仿宋"/>
              </w:rPr>
            </w:pPr>
            <w:r>
              <w:rPr>
                <w:rFonts w:ascii="仿宋" w:hAnsi="仿宋" w:eastAsia="仿宋" w:cs="仿宋"/>
              </w:rPr>
              <w:t>%</w:t>
            </w:r>
          </w:p>
        </w:tc>
        <w:tc>
          <w:tcPr>
            <w:tcW w:w="924" w:type="pct"/>
            <w:vAlign w:val="center"/>
          </w:tcPr>
          <w:p>
            <w:pPr>
              <w:spacing w:line="360" w:lineRule="auto"/>
              <w:jc w:val="center"/>
              <w:rPr>
                <w:rFonts w:ascii="仿宋" w:hAnsi="仿宋" w:eastAsia="仿宋" w:cs="仿宋"/>
              </w:rPr>
            </w:pPr>
            <w:r>
              <w:rPr>
                <w:rFonts w:ascii="仿宋" w:hAnsi="仿宋" w:eastAsia="仿宋" w:cs="仿宋"/>
              </w:rPr>
              <w:t>3.2</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Times New Roman"/>
                <w:b/>
                <w:bCs/>
              </w:rPr>
            </w:pPr>
            <w:r>
              <w:rPr>
                <w:rFonts w:hint="eastAsia" w:ascii="仿宋" w:hAnsi="仿宋" w:eastAsia="仿宋" w:cs="仿宋"/>
                <w:b/>
                <w:bCs/>
              </w:rPr>
              <w:t>三</w:t>
            </w:r>
          </w:p>
        </w:tc>
        <w:tc>
          <w:tcPr>
            <w:tcW w:w="2561" w:type="pct"/>
            <w:gridSpan w:val="2"/>
            <w:vAlign w:val="center"/>
          </w:tcPr>
          <w:p>
            <w:pPr>
              <w:spacing w:line="360" w:lineRule="auto"/>
              <w:jc w:val="center"/>
              <w:rPr>
                <w:rFonts w:ascii="仿宋" w:hAnsi="仿宋" w:eastAsia="仿宋" w:cs="Times New Roman"/>
                <w:b/>
                <w:bCs/>
              </w:rPr>
            </w:pPr>
            <w:r>
              <w:rPr>
                <w:rFonts w:hint="eastAsia" w:ascii="仿宋" w:hAnsi="仿宋" w:eastAsia="仿宋" w:cs="仿宋"/>
                <w:b/>
                <w:bCs/>
              </w:rPr>
              <w:t>绿色低碳</w:t>
            </w:r>
          </w:p>
        </w:tc>
        <w:tc>
          <w:tcPr>
            <w:tcW w:w="407" w:type="pct"/>
            <w:vAlign w:val="center"/>
          </w:tcPr>
          <w:p>
            <w:pPr>
              <w:spacing w:line="360" w:lineRule="auto"/>
              <w:jc w:val="center"/>
              <w:rPr>
                <w:rFonts w:ascii="仿宋" w:hAnsi="仿宋" w:eastAsia="仿宋" w:cs="Times New Roman"/>
              </w:rPr>
            </w:pPr>
          </w:p>
        </w:tc>
        <w:tc>
          <w:tcPr>
            <w:tcW w:w="924" w:type="pct"/>
            <w:vAlign w:val="center"/>
          </w:tcPr>
          <w:p>
            <w:pPr>
              <w:spacing w:line="360" w:lineRule="auto"/>
              <w:jc w:val="center"/>
              <w:rPr>
                <w:rFonts w:ascii="仿宋" w:hAnsi="仿宋" w:eastAsia="仿宋" w:cs="Times New Roman"/>
              </w:rPr>
            </w:pPr>
          </w:p>
        </w:tc>
        <w:tc>
          <w:tcPr>
            <w:tcW w:w="592" w:type="pct"/>
            <w:vAlign w:val="center"/>
          </w:tcPr>
          <w:p>
            <w:pPr>
              <w:spacing w:line="360" w:lineRule="auto"/>
              <w:jc w:val="cente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3.1</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企业安全生产标准化率</w:t>
            </w:r>
          </w:p>
        </w:tc>
        <w:tc>
          <w:tcPr>
            <w:tcW w:w="407" w:type="pct"/>
            <w:vAlign w:val="center"/>
          </w:tcPr>
          <w:p>
            <w:pPr>
              <w:spacing w:line="360" w:lineRule="auto"/>
              <w:jc w:val="center"/>
              <w:rPr>
                <w:rFonts w:ascii="仿宋" w:hAnsi="仿宋" w:eastAsia="仿宋" w:cs="仿宋"/>
              </w:rPr>
            </w:pPr>
            <w:r>
              <w:rPr>
                <w:rFonts w:ascii="仿宋" w:hAnsi="仿宋" w:eastAsia="仿宋" w:cs="仿宋"/>
              </w:rPr>
              <w:t>%</w:t>
            </w:r>
          </w:p>
        </w:tc>
        <w:tc>
          <w:tcPr>
            <w:tcW w:w="924" w:type="pct"/>
            <w:vAlign w:val="center"/>
          </w:tcPr>
          <w:p>
            <w:pPr>
              <w:spacing w:line="360" w:lineRule="auto"/>
              <w:jc w:val="center"/>
              <w:rPr>
                <w:rFonts w:ascii="仿宋" w:hAnsi="仿宋" w:eastAsia="仿宋" w:cs="仿宋"/>
              </w:rPr>
            </w:pPr>
            <w:r>
              <w:rPr>
                <w:rFonts w:ascii="仿宋" w:hAnsi="仿宋" w:eastAsia="仿宋" w:cs="仿宋"/>
              </w:rPr>
              <w:t>100</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Times New Roman"/>
                <w:b/>
                <w:bCs/>
              </w:rPr>
            </w:pPr>
            <w:r>
              <w:rPr>
                <w:rFonts w:ascii="仿宋" w:hAnsi="仿宋" w:eastAsia="仿宋" w:cs="仿宋"/>
              </w:rPr>
              <w:t>3.2</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再生水利用率</w:t>
            </w:r>
          </w:p>
        </w:tc>
        <w:tc>
          <w:tcPr>
            <w:tcW w:w="407" w:type="pct"/>
            <w:vAlign w:val="center"/>
          </w:tcPr>
          <w:p>
            <w:pPr>
              <w:spacing w:line="360" w:lineRule="auto"/>
              <w:jc w:val="center"/>
              <w:rPr>
                <w:rFonts w:ascii="仿宋" w:hAnsi="仿宋" w:eastAsia="仿宋" w:cs="仿宋"/>
              </w:rPr>
            </w:pPr>
            <w:r>
              <w:rPr>
                <w:rFonts w:ascii="仿宋" w:hAnsi="仿宋" w:eastAsia="仿宋" w:cs="仿宋"/>
              </w:rPr>
              <w:t>%</w:t>
            </w:r>
          </w:p>
        </w:tc>
        <w:tc>
          <w:tcPr>
            <w:tcW w:w="924" w:type="pct"/>
            <w:vAlign w:val="center"/>
          </w:tcPr>
          <w:p>
            <w:pPr>
              <w:spacing w:line="360" w:lineRule="auto"/>
              <w:jc w:val="center"/>
              <w:rPr>
                <w:rFonts w:ascii="仿宋" w:hAnsi="仿宋" w:eastAsia="仿宋" w:cs="仿宋"/>
              </w:rPr>
            </w:pPr>
            <w:r>
              <w:rPr>
                <w:rFonts w:ascii="仿宋" w:hAnsi="仿宋" w:eastAsia="仿宋" w:cs="仿宋"/>
              </w:rPr>
              <w:t>25</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3.3</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一般工业废物综合利用率</w:t>
            </w:r>
          </w:p>
        </w:tc>
        <w:tc>
          <w:tcPr>
            <w:tcW w:w="407" w:type="pct"/>
            <w:vAlign w:val="center"/>
          </w:tcPr>
          <w:p>
            <w:pPr>
              <w:spacing w:line="360" w:lineRule="auto"/>
              <w:jc w:val="center"/>
              <w:rPr>
                <w:rFonts w:ascii="仿宋" w:hAnsi="仿宋" w:eastAsia="仿宋" w:cs="仿宋"/>
              </w:rPr>
            </w:pPr>
            <w:r>
              <w:rPr>
                <w:rFonts w:ascii="仿宋" w:hAnsi="仿宋" w:eastAsia="仿宋" w:cs="仿宋"/>
              </w:rPr>
              <w:t>%</w:t>
            </w:r>
          </w:p>
        </w:tc>
        <w:tc>
          <w:tcPr>
            <w:tcW w:w="924" w:type="pct"/>
            <w:vAlign w:val="center"/>
          </w:tcPr>
          <w:p>
            <w:pPr>
              <w:spacing w:line="360" w:lineRule="auto"/>
              <w:jc w:val="center"/>
              <w:rPr>
                <w:rFonts w:ascii="仿宋" w:hAnsi="仿宋" w:eastAsia="仿宋" w:cs="仿宋"/>
              </w:rPr>
            </w:pPr>
            <w:r>
              <w:rPr>
                <w:rFonts w:ascii="仿宋" w:hAnsi="仿宋" w:eastAsia="仿宋" w:cs="仿宋"/>
              </w:rPr>
              <w:t>60</w:t>
            </w:r>
          </w:p>
        </w:tc>
        <w:tc>
          <w:tcPr>
            <w:tcW w:w="592" w:type="pct"/>
            <w:vAlign w:val="center"/>
          </w:tcPr>
          <w:p>
            <w:pPr>
              <w:spacing w:line="360" w:lineRule="auto"/>
              <w:jc w:val="center"/>
              <w:rPr>
                <w:rFonts w:ascii="仿宋" w:hAnsi="仿宋" w:eastAsia="仿宋" w:cs="Times New Roman"/>
              </w:rPr>
            </w:pPr>
            <w:r>
              <w:rPr>
                <w:rFonts w:hint="eastAsia" w:ascii="仿宋" w:hAnsi="仿宋" w:eastAsia="仿宋" w:cs="仿宋"/>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3.4</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万元增加值能耗降低</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吨</w:t>
            </w:r>
          </w:p>
        </w:tc>
        <w:tc>
          <w:tcPr>
            <w:tcW w:w="924" w:type="pct"/>
            <w:vAlign w:val="center"/>
          </w:tcPr>
          <w:p>
            <w:pPr>
              <w:spacing w:line="360" w:lineRule="auto"/>
              <w:jc w:val="center"/>
              <w:rPr>
                <w:rFonts w:ascii="仿宋" w:hAnsi="仿宋" w:eastAsia="仿宋" w:cs="Times New Roman"/>
              </w:rPr>
            </w:pPr>
            <w:r>
              <w:rPr>
                <w:rFonts w:ascii="仿宋" w:hAnsi="仿宋" w:eastAsia="仿宋" w:cs="仿宋"/>
              </w:rPr>
              <w:t>2</w:t>
            </w:r>
            <w:r>
              <w:rPr>
                <w:rFonts w:hint="eastAsia" w:ascii="仿宋" w:hAnsi="仿宋" w:eastAsia="仿宋" w:cs="仿宋"/>
              </w:rPr>
              <w:t>吨标煤以下</w:t>
            </w:r>
          </w:p>
        </w:tc>
        <w:tc>
          <w:tcPr>
            <w:tcW w:w="592" w:type="pct"/>
            <w:vAlign w:val="center"/>
          </w:tcPr>
          <w:p>
            <w:pPr>
              <w:spacing w:line="360" w:lineRule="auto"/>
              <w:jc w:val="center"/>
              <w:rPr>
                <w:rFonts w:ascii="仿宋" w:hAnsi="仿宋"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14" w:type="pct"/>
            <w:vAlign w:val="center"/>
          </w:tcPr>
          <w:p>
            <w:pPr>
              <w:spacing w:line="360" w:lineRule="auto"/>
              <w:jc w:val="center"/>
              <w:rPr>
                <w:rFonts w:ascii="仿宋" w:hAnsi="仿宋" w:eastAsia="仿宋" w:cs="仿宋"/>
              </w:rPr>
            </w:pPr>
            <w:r>
              <w:rPr>
                <w:rFonts w:ascii="仿宋" w:hAnsi="仿宋" w:eastAsia="仿宋" w:cs="仿宋"/>
              </w:rPr>
              <w:t>3.5</w:t>
            </w:r>
          </w:p>
        </w:tc>
        <w:tc>
          <w:tcPr>
            <w:tcW w:w="2561" w:type="pct"/>
            <w:gridSpan w:val="2"/>
            <w:vAlign w:val="center"/>
          </w:tcPr>
          <w:p>
            <w:pPr>
              <w:spacing w:line="360" w:lineRule="auto"/>
              <w:jc w:val="center"/>
              <w:rPr>
                <w:rFonts w:ascii="仿宋" w:hAnsi="仿宋" w:eastAsia="仿宋" w:cs="Times New Roman"/>
              </w:rPr>
            </w:pPr>
            <w:r>
              <w:rPr>
                <w:rFonts w:hint="eastAsia" w:ascii="仿宋" w:hAnsi="仿宋" w:eastAsia="仿宋" w:cs="仿宋"/>
              </w:rPr>
              <w:t>新鲜水耗</w:t>
            </w:r>
          </w:p>
        </w:tc>
        <w:tc>
          <w:tcPr>
            <w:tcW w:w="407" w:type="pct"/>
            <w:vAlign w:val="center"/>
          </w:tcPr>
          <w:p>
            <w:pPr>
              <w:spacing w:line="360" w:lineRule="auto"/>
              <w:jc w:val="center"/>
              <w:rPr>
                <w:rFonts w:ascii="仿宋" w:hAnsi="仿宋" w:eastAsia="仿宋" w:cs="Times New Roman"/>
              </w:rPr>
            </w:pPr>
            <w:r>
              <w:rPr>
                <w:rFonts w:hint="eastAsia" w:ascii="仿宋" w:hAnsi="仿宋" w:eastAsia="仿宋" w:cs="仿宋"/>
              </w:rPr>
              <w:t>吨</w:t>
            </w:r>
          </w:p>
        </w:tc>
        <w:tc>
          <w:tcPr>
            <w:tcW w:w="924" w:type="pct"/>
            <w:vAlign w:val="center"/>
          </w:tcPr>
          <w:p>
            <w:pPr>
              <w:spacing w:line="360" w:lineRule="auto"/>
              <w:jc w:val="center"/>
              <w:rPr>
                <w:rFonts w:ascii="仿宋" w:hAnsi="仿宋" w:eastAsia="仿宋" w:cs="Times New Roman"/>
              </w:rPr>
            </w:pPr>
            <w:r>
              <w:rPr>
                <w:rFonts w:ascii="仿宋" w:hAnsi="仿宋" w:eastAsia="仿宋" w:cs="仿宋"/>
              </w:rPr>
              <w:t>15</w:t>
            </w:r>
            <w:r>
              <w:rPr>
                <w:rFonts w:hint="eastAsia" w:ascii="仿宋" w:hAnsi="仿宋" w:eastAsia="仿宋" w:cs="仿宋"/>
              </w:rPr>
              <w:t>吨以下</w:t>
            </w:r>
          </w:p>
        </w:tc>
        <w:tc>
          <w:tcPr>
            <w:tcW w:w="592" w:type="pct"/>
            <w:vAlign w:val="center"/>
          </w:tcPr>
          <w:p>
            <w:pPr>
              <w:spacing w:line="360" w:lineRule="auto"/>
              <w:jc w:val="center"/>
              <w:rPr>
                <w:rFonts w:ascii="仿宋" w:hAnsi="仿宋" w:eastAsia="仿宋" w:cs="Times New Roman"/>
              </w:rPr>
            </w:pPr>
          </w:p>
        </w:tc>
      </w:tr>
    </w:tbl>
    <w:p>
      <w:pPr>
        <w:rPr>
          <w:rFonts w:cs="Times New Roman"/>
        </w:rPr>
      </w:pPr>
    </w:p>
    <w:p>
      <w:pPr>
        <w:spacing w:line="360" w:lineRule="auto"/>
        <w:ind w:firstLine="640" w:firstLineChars="200"/>
        <w:outlineLvl w:val="1"/>
        <w:rPr>
          <w:rFonts w:ascii="楷体_GB2312" w:hAnsi="楷体_GB2312" w:eastAsia="楷体_GB2312" w:cs="Times New Roman"/>
          <w:sz w:val="32"/>
          <w:szCs w:val="32"/>
        </w:rPr>
      </w:pPr>
      <w:bookmarkStart w:id="38" w:name="_Toc3417"/>
      <w:r>
        <w:rPr>
          <w:rFonts w:hint="eastAsia" w:ascii="楷体_GB2312" w:hAnsi="楷体_GB2312" w:eastAsia="楷体_GB2312" w:cs="楷体_GB2312"/>
          <w:sz w:val="32"/>
          <w:szCs w:val="32"/>
        </w:rPr>
        <w:t>（四）空间布局</w:t>
      </w:r>
      <w:bookmarkEnd w:id="38"/>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抚顺市国家级高附加值新型原材料基地将以区域发展为主线，分区分功能进行规划。抚顺高新产业技术开发区重点发展精细化工及新材料；抚顺望花经济开发区重点发展冶金新材料、煤矸石建筑新材料；胜利经济开发区重点发展化工新材料、煤矸石建筑新材料。</w:t>
      </w:r>
    </w:p>
    <w:p>
      <w:pPr>
        <w:pStyle w:val="7"/>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精细化工及新材料。</w:t>
      </w:r>
      <w:r>
        <w:rPr>
          <w:rFonts w:hint="eastAsia" w:ascii="仿宋_GB2312" w:hAnsi="仿宋_GB2312" w:eastAsia="仿宋_GB2312" w:cs="仿宋_GB2312"/>
          <w:sz w:val="32"/>
          <w:szCs w:val="32"/>
        </w:rPr>
        <w:t>重点发展抚顺高新产业技术开发区，以石化产业为基础，产业链延伸至精细化学品、化工新材料。协同发展抚顺望花经济开发区和抚顺胜利经济开发区，开发化工新产品，探索延伸石化下游产业链。</w:t>
      </w:r>
    </w:p>
    <w:p>
      <w:pPr>
        <w:pStyle w:val="7"/>
        <w:spacing w:line="360" w:lineRule="auto"/>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sz w:val="32"/>
          <w:szCs w:val="32"/>
        </w:rPr>
        <w:t>冶金高端新材料。</w:t>
      </w:r>
      <w:r>
        <w:rPr>
          <w:rFonts w:hint="eastAsia" w:ascii="仿宋_GB2312" w:hAnsi="仿宋_GB2312" w:eastAsia="仿宋_GB2312" w:cs="仿宋_GB2312"/>
          <w:kern w:val="0"/>
          <w:sz w:val="32"/>
          <w:szCs w:val="32"/>
        </w:rPr>
        <w:t>以望花区冶金高端新材料产业集聚区为发展核心区，合理开发利用抚顺县铁矿资源优势，巩固增强特钢发展极，精准发展普钢，全面提升铝业、炭素的配套服务能力，拓展延伸高附加值钢材产品，构建全产业链布局。</w:t>
      </w:r>
    </w:p>
    <w:p>
      <w:pPr>
        <w:spacing w:line="360" w:lineRule="auto"/>
        <w:ind w:firstLine="643" w:firstLineChars="200"/>
        <w:rPr>
          <w:rFonts w:ascii="仿宋_GB2312" w:hAnsi="仿宋_GB2312" w:eastAsia="仿宋_GB2312" w:cs="Times New Roman"/>
          <w:sz w:val="32"/>
          <w:szCs w:val="32"/>
        </w:rPr>
        <w:sectPr>
          <w:footerReference r:id="rId4"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
          <w:bCs/>
          <w:sz w:val="32"/>
          <w:szCs w:val="32"/>
        </w:rPr>
        <w:t>煤矸石新型材料。</w:t>
      </w:r>
      <w:r>
        <w:rPr>
          <w:rFonts w:hint="eastAsia" w:ascii="仿宋_GB2312" w:hAnsi="仿宋_GB2312" w:eastAsia="仿宋_GB2312" w:cs="仿宋_GB2312"/>
          <w:sz w:val="32"/>
          <w:szCs w:val="32"/>
        </w:rPr>
        <w:t>围绕汪良等舍场和东舍场布局，建成望花经济开发区（</w:t>
      </w:r>
      <w:r>
        <w:rPr>
          <w:rFonts w:ascii="仿宋_GB2312" w:hAnsi="仿宋_GB2312" w:eastAsia="仿宋_GB2312" w:cs="仿宋_GB2312"/>
          <w:sz w:val="32"/>
          <w:szCs w:val="32"/>
        </w:rPr>
        <w:t>A</w:t>
      </w:r>
      <w:r>
        <w:rPr>
          <w:rFonts w:hint="eastAsia" w:ascii="仿宋_GB2312" w:hAnsi="仿宋_GB2312" w:eastAsia="仿宋_GB2312" w:cs="仿宋_GB2312"/>
          <w:sz w:val="32"/>
          <w:szCs w:val="32"/>
        </w:rPr>
        <w:t>区）和胜利经济开发区（</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区）两个大宗固体废弃物综合利用产业园区。</w:t>
      </w:r>
      <w:r>
        <w:rPr>
          <w:rFonts w:ascii="仿宋_GB2312" w:hAnsi="仿宋_GB2312" w:eastAsia="仿宋_GB2312" w:cs="仿宋_GB2312"/>
          <w:sz w:val="32"/>
          <w:szCs w:val="32"/>
        </w:rPr>
        <w:t>A</w:t>
      </w:r>
      <w:r>
        <w:rPr>
          <w:rFonts w:hint="eastAsia" w:ascii="仿宋_GB2312" w:hAnsi="仿宋_GB2312" w:eastAsia="仿宋_GB2312" w:cs="仿宋_GB2312"/>
          <w:sz w:val="32"/>
          <w:szCs w:val="32"/>
        </w:rPr>
        <w:t>区</w:t>
      </w:r>
      <w:r>
        <w:rPr>
          <w:rFonts w:hint="eastAsia" w:ascii="仿宋_GB2312" w:hAnsi="仿宋_GB2312" w:eastAsia="仿宋_GB2312" w:cs="仿宋_GB2312"/>
          <w:kern w:val="0"/>
          <w:sz w:val="32"/>
          <w:szCs w:val="32"/>
        </w:rPr>
        <w:t>主要发展煤矸石无机保温材料、绿色水泥、发泡陶瓷、透水砖和透水混凝土、煤矸石仿古装配整体式预制构件等新型建材。</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区</w:t>
      </w:r>
      <w:r>
        <w:rPr>
          <w:rFonts w:hint="eastAsia" w:ascii="仿宋_GB2312" w:hAnsi="仿宋_GB2312" w:eastAsia="仿宋_GB2312" w:cs="仿宋_GB2312"/>
          <w:kern w:val="0"/>
          <w:sz w:val="32"/>
          <w:szCs w:val="32"/>
        </w:rPr>
        <w:t>主要发展煤矸石制备发泡陶瓷、透水砖，煤矸石装配整体式预制构件等新型建材。</w:t>
      </w:r>
    </w:p>
    <w:p>
      <w:pPr>
        <w:pStyle w:val="7"/>
        <w:spacing w:line="360" w:lineRule="auto"/>
        <w:jc w:val="center"/>
        <w:rPr>
          <w:rFonts w:ascii="仿宋" w:hAnsi="仿宋" w:eastAsia="仿宋" w:cs="Times New Roman"/>
          <w:b/>
          <w:bCs/>
          <w:kern w:val="0"/>
          <w:sz w:val="24"/>
          <w:szCs w:val="24"/>
        </w:rPr>
      </w:pPr>
      <w:r>
        <w:rPr>
          <w:rFonts w:hint="eastAsia" w:ascii="仿宋" w:hAnsi="仿宋" w:eastAsia="仿宋" w:cs="仿宋"/>
          <w:b/>
          <w:bCs/>
          <w:kern w:val="0"/>
          <w:sz w:val="24"/>
          <w:szCs w:val="24"/>
        </w:rPr>
        <w:t>图</w:t>
      </w:r>
      <w:r>
        <w:rPr>
          <w:rFonts w:ascii="仿宋" w:hAnsi="仿宋" w:eastAsia="仿宋" w:cs="仿宋"/>
          <w:b/>
          <w:bCs/>
          <w:kern w:val="0"/>
          <w:sz w:val="24"/>
          <w:szCs w:val="24"/>
        </w:rPr>
        <w:t>1</w:t>
      </w:r>
      <w:r>
        <w:rPr>
          <w:rFonts w:hint="eastAsia" w:ascii="仿宋" w:hAnsi="仿宋" w:eastAsia="仿宋" w:cs="仿宋"/>
          <w:b/>
          <w:bCs/>
          <w:kern w:val="0"/>
          <w:sz w:val="24"/>
          <w:szCs w:val="24"/>
        </w:rPr>
        <w:t>：抚顺市高附加值新型原材料</w:t>
      </w:r>
      <w:r>
        <w:rPr>
          <w:rFonts w:hint="eastAsia" w:ascii="仿宋" w:hAnsi="仿宋" w:eastAsia="仿宋" w:cs="仿宋"/>
          <w:b/>
          <w:bCs/>
          <w:sz w:val="24"/>
          <w:szCs w:val="24"/>
        </w:rPr>
        <w:t>基地产业发展空间布局图</w:t>
      </w:r>
    </w:p>
    <w:p>
      <w:pPr>
        <w:pStyle w:val="7"/>
        <w:spacing w:line="360" w:lineRule="auto"/>
        <w:jc w:val="both"/>
        <w:rPr>
          <w:rFonts w:ascii="仿宋_GB2312" w:hAnsi="仿宋_GB2312" w:eastAsia="仿宋_GB2312" w:cs="Times New Roman"/>
          <w:sz w:val="32"/>
          <w:szCs w:val="32"/>
        </w:rPr>
      </w:pPr>
      <w:r>
        <w:rPr>
          <w:rFonts w:ascii="楷体_GB2312" w:hAnsi="宋体" w:eastAsia="楷体_GB2312" w:cs="Times New Roman"/>
          <w:b/>
          <w:bCs/>
          <w:kern w:val="0"/>
          <w:sz w:val="32"/>
          <w:szCs w:val="32"/>
        </w:rPr>
        <w:pict>
          <v:shape id="_x0000_i1025" o:spt="75" alt="新材料空间规划图" type="#_x0000_t75" style="height:378pt;width:703.5pt;" filled="f" o:preferrelative="t" stroked="f" coordsize="21600,21600">
            <v:path/>
            <v:fill on="f" focussize="0,0"/>
            <v:stroke on="f" joinstyle="miter"/>
            <v:imagedata r:id="rId7" croptop="6975f" o:title=""/>
            <o:lock v:ext="edit" aspectratio="t"/>
            <w10:wrap type="none"/>
            <w10:anchorlock/>
          </v:shape>
        </w:pict>
      </w:r>
    </w:p>
    <w:p>
      <w:pPr>
        <w:pStyle w:val="8"/>
        <w:spacing w:after="0" w:line="360" w:lineRule="auto"/>
        <w:outlineLvl w:val="0"/>
        <w:rPr>
          <w:rFonts w:ascii="楷体_GB2312" w:hAnsi="宋体" w:eastAsia="楷体_GB2312" w:cs="Times New Roman"/>
          <w:b/>
          <w:bCs/>
          <w:kern w:val="0"/>
          <w:sz w:val="32"/>
          <w:szCs w:val="32"/>
        </w:rPr>
        <w:sectPr>
          <w:pgSz w:w="16838" w:h="11906" w:orient="landscape"/>
          <w:pgMar w:top="1800" w:right="1440" w:bottom="1800" w:left="1440" w:header="851" w:footer="992" w:gutter="0"/>
          <w:cols w:space="425" w:num="1"/>
          <w:docGrid w:type="lines" w:linePitch="312" w:charSpace="0"/>
        </w:sectPr>
      </w:pPr>
    </w:p>
    <w:p>
      <w:pPr>
        <w:pStyle w:val="8"/>
        <w:spacing w:after="0" w:line="360" w:lineRule="auto"/>
        <w:ind w:firstLine="640" w:firstLineChars="200"/>
        <w:outlineLvl w:val="0"/>
        <w:rPr>
          <w:rFonts w:ascii="方正黑体_GBK" w:hAnsi="方正黑体_GBK" w:eastAsia="方正黑体_GBK" w:cs="Times New Roman"/>
          <w:kern w:val="0"/>
          <w:sz w:val="32"/>
          <w:szCs w:val="32"/>
        </w:rPr>
      </w:pPr>
      <w:bookmarkStart w:id="39" w:name="_Toc23947"/>
      <w:bookmarkStart w:id="40" w:name="_Toc30852"/>
      <w:r>
        <w:rPr>
          <w:rFonts w:hint="eastAsia" w:ascii="方正黑体_GBK" w:hAnsi="方正黑体_GBK" w:eastAsia="方正黑体_GBK" w:cs="方正黑体_GBK"/>
          <w:kern w:val="0"/>
          <w:sz w:val="32"/>
          <w:szCs w:val="32"/>
        </w:rPr>
        <w:t>五、减油增化，培育特色精细化工及新材料</w:t>
      </w:r>
      <w:bookmarkEnd w:id="39"/>
      <w:bookmarkEnd w:id="40"/>
    </w:p>
    <w:p>
      <w:pPr>
        <w:pStyle w:val="8"/>
        <w:spacing w:after="0" w:line="360" w:lineRule="auto"/>
        <w:ind w:firstLine="640" w:firstLineChars="200"/>
        <w:outlineLvl w:val="1"/>
        <w:rPr>
          <w:rFonts w:ascii="楷体_GB2312" w:hAnsi="楷体_GB2312" w:eastAsia="楷体_GB2312" w:cs="Times New Roman"/>
          <w:sz w:val="32"/>
          <w:szCs w:val="32"/>
        </w:rPr>
      </w:pPr>
      <w:bookmarkStart w:id="41" w:name="_Toc28365"/>
      <w:r>
        <w:rPr>
          <w:rFonts w:hint="eastAsia" w:ascii="楷体_GB2312" w:hAnsi="楷体_GB2312" w:eastAsia="楷体_GB2312" w:cs="楷体_GB2312"/>
          <w:sz w:val="32"/>
          <w:szCs w:val="32"/>
        </w:rPr>
        <w:t>（一）发展方向</w:t>
      </w:r>
      <w:bookmarkEnd w:id="41"/>
    </w:p>
    <w:p>
      <w:pPr>
        <w:pStyle w:val="39"/>
        <w:widowControl w:val="0"/>
        <w:adjustRightInd w:val="0"/>
        <w:snapToGrid w:val="0"/>
        <w:spacing w:before="0" w:beforeAutospacing="0" w:after="0" w:afterAutospacing="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结合辽宁省石化产业布局的优化整合，将省内散而小的炼油装置的原油配额调给抚顺石化公司，充分利用抚顺石化公司现有生产装置进行挖潜改造，积极采用</w:t>
      </w:r>
      <w:bookmarkStart w:id="42" w:name="OLE_LINK16"/>
      <w:bookmarkStart w:id="43" w:name="OLE_LINK17"/>
      <w:r>
        <w:rPr>
          <w:rFonts w:ascii="仿宋_GB2312" w:hAnsi="仿宋_GB2312" w:eastAsia="仿宋_GB2312" w:cs="仿宋_GB2312"/>
          <w:sz w:val="32"/>
          <w:szCs w:val="32"/>
        </w:rPr>
        <w:t>DCC</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CPP</w:t>
      </w:r>
      <w:r>
        <w:rPr>
          <w:rFonts w:hint="eastAsia" w:ascii="仿宋_GB2312" w:hAnsi="仿宋_GB2312" w:eastAsia="仿宋_GB2312" w:cs="仿宋_GB2312"/>
          <w:sz w:val="32"/>
          <w:szCs w:val="32"/>
        </w:rPr>
        <w:t>、加氢裂化、原油蒸汽裂解</w:t>
      </w:r>
      <w:bookmarkEnd w:id="42"/>
      <w:bookmarkEnd w:id="43"/>
      <w:r>
        <w:rPr>
          <w:rFonts w:hint="eastAsia" w:ascii="仿宋_GB2312" w:hAnsi="仿宋_GB2312" w:eastAsia="仿宋_GB2312" w:cs="仿宋_GB2312"/>
          <w:sz w:val="32"/>
          <w:szCs w:val="32"/>
        </w:rPr>
        <w:t>、油化结合等先进适用性技术优化调整抚顺石化公司加工流程和产品分布。减少汽柴油产量，降低柴汽比，调整乙烯装置原料结构，增产下游化工行业发展急需的原料，同时整合下游装置，布局一批市场前景好、附加值高的高端精细化学品及新材料项目应为多赢之举。以抚顺石化公司等龙头企业为引领，积极推进央地共建，强化技术创新和成果转化，为下游精细化工、化工新材料等产业的延伸发展提供强有力保障。</w:t>
      </w:r>
    </w:p>
    <w:p>
      <w:pPr>
        <w:pStyle w:val="39"/>
        <w:widowControl w:val="0"/>
        <w:adjustRightInd w:val="0"/>
        <w:snapToGrid w:val="0"/>
        <w:spacing w:before="0" w:beforeAutospacing="0" w:after="0" w:afterAutospacing="0" w:line="360" w:lineRule="auto"/>
        <w:ind w:firstLine="640"/>
        <w:rPr>
          <w:rFonts w:ascii="仿宋_GB2312" w:hAnsi="仿宋_GB2312" w:eastAsia="仿宋_GB2312" w:cs="Times New Roman"/>
          <w:sz w:val="32"/>
          <w:szCs w:val="32"/>
        </w:rPr>
      </w:pPr>
      <w:r>
        <w:rPr>
          <w:rFonts w:hint="eastAsia" w:ascii="仿宋_GB2312" w:hAnsi="仿宋_GB2312" w:eastAsia="仿宋_GB2312" w:cs="仿宋_GB2312"/>
          <w:sz w:val="32"/>
          <w:szCs w:val="32"/>
        </w:rPr>
        <w:t>精细化工产业重点推动产业向下游高品质医药中间体及原料药、新型胶黏剂、专用化学品、环保涂料等领域延伸，推动产品高端化、差异化、高附加值化发展。</w:t>
      </w:r>
    </w:p>
    <w:p>
      <w:pPr>
        <w:pStyle w:val="39"/>
        <w:widowControl w:val="0"/>
        <w:adjustRightInd w:val="0"/>
        <w:snapToGrid w:val="0"/>
        <w:spacing w:before="0" w:beforeAutospacing="0" w:after="0" w:afterAutospacing="0" w:line="360" w:lineRule="auto"/>
        <w:ind w:firstLine="640"/>
        <w:rPr>
          <w:rFonts w:ascii="仿宋_GB2312" w:hAnsi="仿宋_GB2312" w:eastAsia="仿宋_GB2312" w:cs="Times New Roman"/>
          <w:sz w:val="32"/>
          <w:szCs w:val="32"/>
        </w:rPr>
      </w:pPr>
      <w:r>
        <w:rPr>
          <w:rFonts w:hint="eastAsia" w:ascii="仿宋_GB2312" w:hAnsi="仿宋_GB2312" w:eastAsia="仿宋_GB2312" w:cs="仿宋_GB2312"/>
          <w:sz w:val="32"/>
          <w:szCs w:val="32"/>
        </w:rPr>
        <w:t>新材料产业重点发展高性能纤维、特种蜡及碳材料、高端聚烯烃和工程塑料、特种橡胶等产业，坚持自主创新与高端链接相结合，强化产业链上下游合作，推动产品高端化、特色化发展。</w:t>
      </w:r>
    </w:p>
    <w:p>
      <w:pPr>
        <w:pStyle w:val="8"/>
        <w:spacing w:after="0" w:line="360" w:lineRule="auto"/>
        <w:ind w:firstLine="640" w:firstLineChars="200"/>
        <w:outlineLvl w:val="1"/>
        <w:rPr>
          <w:rFonts w:ascii="楷体_GB2312" w:hAnsi="楷体_GB2312" w:eastAsia="楷体_GB2312" w:cs="Times New Roman"/>
          <w:sz w:val="32"/>
          <w:szCs w:val="32"/>
        </w:rPr>
      </w:pPr>
      <w:bookmarkStart w:id="44" w:name="_Toc25285"/>
      <w:r>
        <w:rPr>
          <w:rFonts w:hint="eastAsia" w:ascii="楷体_GB2312" w:hAnsi="楷体_GB2312" w:eastAsia="楷体_GB2312" w:cs="楷体_GB2312"/>
          <w:sz w:val="32"/>
          <w:szCs w:val="32"/>
        </w:rPr>
        <w:t>（二）发展重点及路径</w:t>
      </w:r>
      <w:bookmarkEnd w:id="44"/>
    </w:p>
    <w:p>
      <w:pPr>
        <w:pStyle w:val="8"/>
        <w:spacing w:after="0" w:line="360" w:lineRule="auto"/>
        <w:ind w:firstLine="643" w:firstLineChars="200"/>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深度开发精细化工产业</w:t>
      </w:r>
    </w:p>
    <w:p>
      <w:pPr>
        <w:spacing w:line="360" w:lineRule="auto"/>
        <w:ind w:firstLine="645"/>
        <w:rPr>
          <w:rFonts w:ascii="Times New Roman" w:hAnsi="Times New Roman" w:eastAsia="仿宋_GB2312" w:cs="Times New Roman"/>
          <w:b/>
          <w:bCs/>
          <w:kern w:val="0"/>
          <w:sz w:val="32"/>
          <w:szCs w:val="32"/>
        </w:rPr>
      </w:pPr>
      <w:r>
        <w:rPr>
          <w:rFonts w:hint="eastAsia" w:ascii="Times New Roman" w:hAnsi="Times New Roman" w:eastAsia="仿宋_GB2312" w:cs="仿宋_GB2312"/>
          <w:b/>
          <w:bCs/>
          <w:kern w:val="0"/>
          <w:sz w:val="32"/>
          <w:szCs w:val="32"/>
        </w:rPr>
        <w:t>（</w:t>
      </w:r>
      <w:r>
        <w:rPr>
          <w:rFonts w:ascii="Times New Roman" w:hAnsi="Times New Roman" w:eastAsia="仿宋_GB2312" w:cs="Times New Roman"/>
          <w:b/>
          <w:bCs/>
          <w:kern w:val="0"/>
          <w:sz w:val="32"/>
          <w:szCs w:val="32"/>
        </w:rPr>
        <w:t>1</w:t>
      </w:r>
      <w:r>
        <w:rPr>
          <w:rFonts w:hint="eastAsia" w:ascii="Times New Roman" w:hAnsi="Times New Roman" w:eastAsia="仿宋_GB2312" w:cs="仿宋_GB2312"/>
          <w:b/>
          <w:bCs/>
          <w:kern w:val="0"/>
          <w:sz w:val="32"/>
          <w:szCs w:val="32"/>
        </w:rPr>
        <w:t>）发展重点</w:t>
      </w:r>
    </w:p>
    <w:p>
      <w:pPr>
        <w:spacing w:line="360" w:lineRule="auto"/>
        <w:ind w:firstLine="645"/>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立足产业基础，通过炼油改造提升减油增化带来的原料资源，以环保化替代、进口替代为重点方向，聚焦精细化学品高端领域，瞄准新兴应用市场，加强产学研合作，承接一批附加值高、工艺技术先进的科技成果，重点发展高品质医药中间体、新型表面活性剂、高性能水处理剂、高端涂料及助剂、胶粘剂等产业领域。</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医药中间体及原料药。</w:t>
      </w:r>
      <w:r>
        <w:rPr>
          <w:rFonts w:hint="eastAsia" w:ascii="仿宋_GB2312" w:hAnsi="仿宋_GB2312" w:eastAsia="仿宋_GB2312" w:cs="仿宋_GB2312"/>
          <w:sz w:val="32"/>
          <w:szCs w:val="32"/>
        </w:rPr>
        <w:t>探索发展医药原料药、高级中间体、植物提取物和中药制品等制药产业，强化抗肿瘤、抗癌等新型药物研发。加快推进医药中间体重大项目建设，推进研发创新和产业化，培育发展手性中间体、维生素类中间体、杂环化合物、含氟吡啶类中间体等系列产品，发展医药原料药、高级中间体、植物提取物，支持企业向下游化学原料药、化学制剂等成品领域延伸，培育中药制品和生物制药等新兴产业。</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胶粘剂及胶粘剂用特种聚合物、助剂。</w:t>
      </w:r>
      <w:r>
        <w:rPr>
          <w:rFonts w:hint="eastAsia" w:ascii="仿宋_GB2312" w:hAnsi="仿宋_GB2312" w:eastAsia="仿宋_GB2312" w:cs="仿宋_GB2312"/>
          <w:sz w:val="32"/>
          <w:szCs w:val="32"/>
        </w:rPr>
        <w:t>依托抚顺石化公司、胶粘剂及胶粘剂用特种聚合物、助剂产品龙头企业，加大研发投入及技术引进力度，重点发展用于新能源汽车动力电池组装、汽车内饰及轻量化用胶粘剂等领域的导热硅胶、改性丙烯酸酯结构胶、双组分聚氨酯结构胶、功能性环氧胶、厌氧胶及耐高温热熔胶等产品；用于桥梁基建、高铁及轨道交通等领域的植筋胶、化学锚固胶、灌封修补胶、加固胶、防水灌封胶等产品；用于环保家具、家装等领域的环保型水性胶粘剂、热熔胶、生物基胶粘剂、</w:t>
      </w:r>
      <w:r>
        <w:rPr>
          <w:rFonts w:ascii="仿宋_GB2312" w:hAnsi="仿宋_GB2312" w:eastAsia="仿宋_GB2312" w:cs="仿宋_GB2312"/>
          <w:sz w:val="32"/>
          <w:szCs w:val="32"/>
        </w:rPr>
        <w:t>ABC</w:t>
      </w:r>
      <w:r>
        <w:rPr>
          <w:rFonts w:hint="eastAsia" w:ascii="仿宋_GB2312" w:hAnsi="仿宋_GB2312" w:eastAsia="仿宋_GB2312" w:cs="仿宋_GB2312"/>
          <w:sz w:val="32"/>
          <w:szCs w:val="32"/>
        </w:rPr>
        <w:t>超弹胶乳、水性氯丁橡胶胶乳、水性聚氨酯、烯烃聚合物等产品；用于装配式建筑领域的硅酮密封胶、硅烷改性聚醚和聚氨酯密封胶等产品；用于高性能运动与休闲用品领域的水性聚氨酯胶、环氧结构胶、改性丙烯酸酯胶、聚氨酯胶和防水热封胶粘带等产品；用于锂离子电池组装的丁苯乳液、水性聚丙烯酸酯等水基型胶粘剂，</w:t>
      </w:r>
      <w:r>
        <w:rPr>
          <w:rFonts w:ascii="仿宋_GB2312" w:hAnsi="仿宋_GB2312" w:eastAsia="仿宋_GB2312" w:cs="仿宋_GB2312"/>
          <w:sz w:val="32"/>
          <w:szCs w:val="32"/>
        </w:rPr>
        <w:t>5G</w:t>
      </w:r>
      <w:r>
        <w:rPr>
          <w:rFonts w:hint="eastAsia" w:ascii="仿宋_GB2312" w:hAnsi="仿宋_GB2312" w:eastAsia="仿宋_GB2312" w:cs="仿宋_GB2312"/>
          <w:sz w:val="32"/>
          <w:szCs w:val="32"/>
        </w:rPr>
        <w:t>及通讯电子产品组装用的高端环氧树脂胶、高导热有机硅凝胶、改性丙烯酸酯胶、反应型聚氨酯热熔胶、</w:t>
      </w:r>
      <w:r>
        <w:rPr>
          <w:rFonts w:ascii="仿宋_GB2312" w:hAnsi="仿宋_GB2312" w:eastAsia="仿宋_GB2312" w:cs="仿宋_GB2312"/>
          <w:sz w:val="32"/>
          <w:szCs w:val="32"/>
        </w:rPr>
        <w:t>UV</w:t>
      </w:r>
      <w:r>
        <w:rPr>
          <w:rFonts w:hint="eastAsia" w:ascii="仿宋_GB2312" w:hAnsi="仿宋_GB2312" w:eastAsia="仿宋_GB2312" w:cs="仿宋_GB2312"/>
          <w:sz w:val="32"/>
          <w:szCs w:val="32"/>
        </w:rPr>
        <w:t>胶和</w:t>
      </w:r>
      <w:r>
        <w:rPr>
          <w:rFonts w:ascii="仿宋_GB2312" w:hAnsi="仿宋_GB2312" w:eastAsia="仿宋_GB2312" w:cs="仿宋_GB2312"/>
          <w:sz w:val="32"/>
          <w:szCs w:val="32"/>
        </w:rPr>
        <w:t>OCA</w:t>
      </w:r>
      <w:r>
        <w:rPr>
          <w:rFonts w:hint="eastAsia" w:ascii="仿宋_GB2312" w:hAnsi="仿宋_GB2312" w:eastAsia="仿宋_GB2312" w:cs="仿宋_GB2312"/>
          <w:sz w:val="32"/>
          <w:szCs w:val="32"/>
        </w:rPr>
        <w:t>胶等产品。提前布局发展用于微电子封装领域的胶粘剂，如</w:t>
      </w:r>
      <w:r>
        <w:rPr>
          <w:rFonts w:ascii="仿宋_GB2312" w:hAnsi="仿宋_GB2312" w:eastAsia="仿宋_GB2312" w:cs="仿宋_GB2312"/>
          <w:sz w:val="32"/>
          <w:szCs w:val="32"/>
        </w:rPr>
        <w:t>LED</w:t>
      </w:r>
      <w:r>
        <w:rPr>
          <w:rFonts w:hint="eastAsia" w:ascii="仿宋_GB2312" w:hAnsi="仿宋_GB2312" w:eastAsia="仿宋_GB2312" w:cs="仿宋_GB2312"/>
          <w:sz w:val="32"/>
          <w:szCs w:val="32"/>
        </w:rPr>
        <w:t>封装胶、芯片胶、倒装芯片底部填充胶、围堰与填充胶等半导体</w:t>
      </w:r>
      <w:r>
        <w:rPr>
          <w:rFonts w:ascii="仿宋_GB2312" w:hAnsi="仿宋_GB2312" w:eastAsia="仿宋_GB2312" w:cs="仿宋_GB2312"/>
          <w:sz w:val="32"/>
          <w:szCs w:val="32"/>
        </w:rPr>
        <w:t>IC</w:t>
      </w:r>
      <w:r>
        <w:rPr>
          <w:rFonts w:hint="eastAsia" w:ascii="仿宋_GB2312" w:hAnsi="仿宋_GB2312" w:eastAsia="仿宋_GB2312" w:cs="仿宋_GB2312"/>
          <w:sz w:val="32"/>
          <w:szCs w:val="32"/>
        </w:rPr>
        <w:t>封装胶和</w:t>
      </w:r>
      <w:r>
        <w:rPr>
          <w:rFonts w:ascii="仿宋_GB2312" w:hAnsi="仿宋_GB2312" w:eastAsia="仿宋_GB2312" w:cs="仿宋_GB2312"/>
          <w:sz w:val="32"/>
          <w:szCs w:val="32"/>
        </w:rPr>
        <w:t>PCB</w:t>
      </w:r>
      <w:r>
        <w:rPr>
          <w:rFonts w:hint="eastAsia" w:ascii="仿宋_GB2312" w:hAnsi="仿宋_GB2312" w:eastAsia="仿宋_GB2312" w:cs="仿宋_GB2312"/>
          <w:sz w:val="32"/>
          <w:szCs w:val="32"/>
        </w:rPr>
        <w:t>板级组装胶粘剂包括贴片胶、圆顶包封材料、</w:t>
      </w:r>
      <w:r>
        <w:rPr>
          <w:rFonts w:ascii="仿宋_GB2312" w:hAnsi="仿宋_GB2312" w:eastAsia="仿宋_GB2312" w:cs="仿宋_GB2312"/>
          <w:sz w:val="32"/>
          <w:szCs w:val="32"/>
        </w:rPr>
        <w:t>FPC</w:t>
      </w:r>
      <w:r>
        <w:rPr>
          <w:rFonts w:hint="eastAsia" w:ascii="仿宋_GB2312" w:hAnsi="仿宋_GB2312" w:eastAsia="仿宋_GB2312" w:cs="仿宋_GB2312"/>
          <w:sz w:val="32"/>
          <w:szCs w:val="32"/>
        </w:rPr>
        <w:t>补强胶、板级底部填充材料、摄像头模组组装用胶、敷型涂覆胶、导热胶等</w:t>
      </w:r>
      <w:r>
        <w:rPr>
          <w:rFonts w:ascii="仿宋_GB2312" w:hAnsi="仿宋_GB2312" w:eastAsia="仿宋_GB2312" w:cs="仿宋_GB2312"/>
          <w:sz w:val="32"/>
          <w:szCs w:val="32"/>
        </w:rPr>
        <w:t>PCB</w:t>
      </w:r>
      <w:r>
        <w:rPr>
          <w:rFonts w:hint="eastAsia" w:ascii="仿宋_GB2312" w:hAnsi="仿宋_GB2312" w:eastAsia="仿宋_GB2312" w:cs="仿宋_GB2312"/>
          <w:sz w:val="32"/>
          <w:szCs w:val="32"/>
        </w:rPr>
        <w:t>板级组装胶。为了促进胶粘剂产业发展，向产业链上游延伸发展</w:t>
      </w:r>
      <w:r>
        <w:rPr>
          <w:rFonts w:ascii="仿宋_GB2312" w:hAnsi="仿宋_GB2312" w:eastAsia="仿宋_GB2312" w:cs="仿宋_GB2312"/>
          <w:sz w:val="32"/>
          <w:szCs w:val="32"/>
        </w:rPr>
        <w:t>MS</w:t>
      </w:r>
      <w:r>
        <w:rPr>
          <w:rFonts w:hint="eastAsia" w:ascii="仿宋_GB2312" w:hAnsi="仿宋_GB2312" w:eastAsia="仿宋_GB2312" w:cs="仿宋_GB2312"/>
          <w:sz w:val="32"/>
          <w:szCs w:val="32"/>
        </w:rPr>
        <w:t>树脂、有机硅聚合物、聚烯烃、环氧固化剂及增韧剂、辐射固化树脂、水性氯丁橡胶胶乳和水性聚氨酯分散体等。产品拓展至叔碳酸乙烯酯、特种丙烯酸酯单体等特种单体，以及与胶粘剂配套使用的乳化剂、触变剂、润湿剂、交联剂、偶联剂、抗氧化剂、光引发剂、增粘树脂等助剂。</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高端涂料及助剂。</w:t>
      </w:r>
      <w:r>
        <w:rPr>
          <w:rFonts w:hint="eastAsia" w:ascii="仿宋_GB2312" w:hAnsi="仿宋_GB2312" w:eastAsia="仿宋_GB2312" w:cs="仿宋_GB2312"/>
          <w:sz w:val="32"/>
          <w:szCs w:val="32"/>
        </w:rPr>
        <w:t>严格落实涂料、胶粘剂产品</w:t>
      </w:r>
      <w:r>
        <w:rPr>
          <w:rFonts w:ascii="仿宋_GB2312" w:hAnsi="仿宋_GB2312" w:eastAsia="仿宋_GB2312" w:cs="仿宋_GB2312"/>
          <w:sz w:val="32"/>
          <w:szCs w:val="32"/>
        </w:rPr>
        <w:t>VOCs</w:t>
      </w:r>
      <w:r>
        <w:rPr>
          <w:rFonts w:hint="eastAsia" w:ascii="仿宋_GB2312" w:hAnsi="仿宋_GB2312" w:eastAsia="仿宋_GB2312" w:cs="仿宋_GB2312"/>
          <w:sz w:val="32"/>
          <w:szCs w:val="32"/>
        </w:rPr>
        <w:t>含量限值标准，积极推进挥发性有机物污染治理，大力推进低（无）</w:t>
      </w:r>
      <w:r>
        <w:rPr>
          <w:rFonts w:ascii="仿宋_GB2312" w:hAnsi="仿宋_GB2312" w:eastAsia="仿宋_GB2312" w:cs="仿宋_GB2312"/>
          <w:sz w:val="32"/>
          <w:szCs w:val="32"/>
        </w:rPr>
        <w:t>VOCs</w:t>
      </w:r>
      <w:r>
        <w:rPr>
          <w:rFonts w:hint="eastAsia" w:ascii="仿宋_GB2312" w:hAnsi="仿宋_GB2312" w:eastAsia="仿宋_GB2312" w:cs="仿宋_GB2312"/>
          <w:sz w:val="32"/>
          <w:szCs w:val="32"/>
        </w:rPr>
        <w:t>含量原辅材料替代。立足新型城镇化建设、汽车产业等市场需求，引进培育一批科技型涂料企业，重点发展水性涂料、功能涂料、粉末涂料、</w:t>
      </w:r>
      <w:r>
        <w:rPr>
          <w:rFonts w:ascii="仿宋_GB2312" w:hAnsi="仿宋_GB2312" w:eastAsia="仿宋_GB2312" w:cs="仿宋_GB2312"/>
          <w:sz w:val="32"/>
          <w:szCs w:val="32"/>
        </w:rPr>
        <w:t>3C</w:t>
      </w:r>
      <w:r>
        <w:rPr>
          <w:rFonts w:hint="eastAsia" w:ascii="仿宋_GB2312" w:hAnsi="仿宋_GB2312" w:eastAsia="仿宋_GB2312" w:cs="仿宋_GB2312"/>
          <w:sz w:val="32"/>
          <w:szCs w:val="32"/>
        </w:rPr>
        <w:t>涂料以及汽车电泳漆、高档汽车面漆等高端涂料。其中，功能涂料领域重点发展用于大型工业企业、新兴海洋工程、现代交通运输、能源工业、市政设备的防腐涂料；用于建筑领域的防水涂料；用于建筑外墙、船舶甲板、汽车车身和军事航天领域的隔热涂料；用于保温隔热材料、防水密封材料、矿棉吸声、化纤地毯等领域的阻燃涂料；用于电磁屏蔽和抗静电领域的复合型导电涂料；用于磁性记录材料和建筑领域的磁性涂料；以及用于室内空气控制、医疗护理、食品加工等领域的抗菌涂料。为了促进涂料产业发展，向涂料产业链上游延伸发展丙烯酸叔丁酯、丙二醇单甲醚醋酸酯、特性（开关）转换聚合物、树枝状或超支化聚合物、相变水性树脂、可控制固化聚合物、反应性成膜助剂、低温固化粉末树脂、超疏水和抗菌聚合物等成膜物质、颜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填料、分散介质和助剂。</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催化剂。</w:t>
      </w:r>
      <w:r>
        <w:rPr>
          <w:rFonts w:hint="eastAsia" w:ascii="仿宋_GB2312" w:hAnsi="仿宋_GB2312" w:eastAsia="仿宋_GB2312" w:cs="仿宋_GB2312"/>
          <w:sz w:val="32"/>
          <w:szCs w:val="32"/>
        </w:rPr>
        <w:t>在催化领域，针对精细化工、石油加工等广泛应用的催化加氢工艺，重点开发高效安全型催化加氢催化剂及绿色工艺，提高装置的本质安全性；开发高选择性催化氧化催化剂及环境友好工艺，提高反应效率；开展催化过程装备研究，重点开发膜催化反应器、催化精馏反应等催化</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离强化耦合绿色工艺；针对大宗化工产品的生物制造替代，开展环境友好型生物催化剂及化工工艺的研究；开发离子液体新催化剂及工艺工程化技术；满足污染物排放的环境管理要求，重点开发绿色溶剂催化氧化、高效催化燃烧、湿式催化氧化、脱硫脱硝等超低排放型环境催化剂及成套工艺；从全生面周期角度考虑，开展失效催化剂中贵金属绿色回收及资源化利用，从“源头”上减少环境污染。</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新型表面活性剂。</w:t>
      </w:r>
      <w:r>
        <w:rPr>
          <w:rFonts w:hint="eastAsia" w:ascii="仿宋_GB2312" w:hAnsi="仿宋_GB2312" w:eastAsia="仿宋_GB2312" w:cs="仿宋_GB2312"/>
          <w:sz w:val="32"/>
          <w:szCs w:val="32"/>
        </w:rPr>
        <w:t>在表面活性剂领域，进一步拓宽烷基苯应用市场，利用原料优势加大生产驱油用重烷基苯。同时，利用现有磺化装置，改造石油磺酸盐生产工艺，获取弱碱石油磺酸盐驱油剂，提高油田的石油采收率。发展糖苷类、多元醇类、氨基酸类等新型表面活性剂。</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高性能水处理剂。</w:t>
      </w:r>
      <w:r>
        <w:rPr>
          <w:rFonts w:hint="eastAsia" w:ascii="仿宋_GB2312" w:hAnsi="仿宋_GB2312" w:eastAsia="仿宋_GB2312" w:cs="仿宋_GB2312"/>
          <w:sz w:val="32"/>
          <w:szCs w:val="32"/>
        </w:rPr>
        <w:t>在水处理领域，重点发展绿色水处理剂、有机絮凝剂和高效安全型杀菌剂等产品。主要产品包括含氰水处理鳌合剂、磷系水处理剂、聚丙烯酰胺、聚天冬氨酸等高性能水处理剂。</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橡塑助剂。</w:t>
      </w:r>
      <w:r>
        <w:rPr>
          <w:rFonts w:hint="eastAsia" w:ascii="仿宋_GB2312" w:hAnsi="仿宋_GB2312" w:eastAsia="仿宋_GB2312" w:cs="仿宋_GB2312"/>
          <w:sz w:val="32"/>
          <w:szCs w:val="32"/>
        </w:rPr>
        <w:t>在橡塑助剂领域，重点发展柠檬酸酯类等环保、高性能增塑剂，有机磷和氢氧化铝等阻燃剂，低成本环保型热稳定剂，绿色环保的抗氧剂等产品。</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电子化学品。</w:t>
      </w:r>
      <w:r>
        <w:rPr>
          <w:rFonts w:hint="eastAsia" w:ascii="仿宋_GB2312" w:hAnsi="仿宋_GB2312" w:eastAsia="仿宋_GB2312" w:cs="仿宋_GB2312"/>
          <w:sz w:val="32"/>
          <w:szCs w:val="32"/>
        </w:rPr>
        <w:t>在电子化学品领域，重点发展高纯试剂，电子级湿化学品以及电子封装密封胶、黏接剂、电容器膜材料、电池隔膜材料、新能源电池密封胶、太阳能电池封装材料、低温锂电池电解液等。</w:t>
      </w:r>
    </w:p>
    <w:p>
      <w:pPr>
        <w:spacing w:line="360" w:lineRule="auto"/>
        <w:ind w:firstLine="643" w:firstLineChars="200"/>
        <w:rPr>
          <w:rFonts w:ascii="仿宋_GB2312" w:hAnsi="仿宋_GB2312" w:eastAsia="仿宋_GB2312" w:cs="Times New Roman"/>
          <w:b/>
          <w:bCs/>
          <w:kern w:val="0"/>
          <w:sz w:val="32"/>
          <w:szCs w:val="32"/>
        </w:rPr>
      </w:pPr>
      <w:r>
        <w:rPr>
          <w:rFonts w:hint="eastAsia" w:ascii="仿宋_GB2312" w:hAnsi="仿宋_GB2312" w:eastAsia="仿宋_GB2312" w:cs="仿宋_GB2312"/>
          <w:b/>
          <w:bCs/>
          <w:kern w:val="0"/>
          <w:sz w:val="32"/>
          <w:szCs w:val="32"/>
        </w:rPr>
        <w:t>（</w:t>
      </w:r>
      <w:r>
        <w:rPr>
          <w:rFonts w:ascii="仿宋_GB2312" w:hAnsi="仿宋_GB2312" w:eastAsia="仿宋_GB2312" w:cs="仿宋_GB2312"/>
          <w:b/>
          <w:bCs/>
          <w:kern w:val="0"/>
          <w:sz w:val="32"/>
          <w:szCs w:val="32"/>
        </w:rPr>
        <w:t>2</w:t>
      </w:r>
      <w:r>
        <w:rPr>
          <w:rFonts w:hint="eastAsia" w:ascii="仿宋_GB2312" w:hAnsi="仿宋_GB2312" w:eastAsia="仿宋_GB2312" w:cs="仿宋_GB2312"/>
          <w:b/>
          <w:bCs/>
          <w:kern w:val="0"/>
          <w:sz w:val="32"/>
          <w:szCs w:val="32"/>
        </w:rPr>
        <w:t>）发展路径</w:t>
      </w: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以抚顺石化公司为依托，以高新区为平台，通过园区共建、企业并购重组、发展混合所有制经济、联合创新等“顶层设计”，全力支持抚顺石化统筹优化产业发展布局、“减油增化”改造提升传统炼油产业，按照“龙头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产业链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产业集群”发展方向，立足资源优势，强化产业链招商。积极推进上药集团等一批重大产业项目建设，聚焦医药中间体、新型表面活性剂、高性能水处理剂、高端涂料及助剂、胶粘剂等重点领域，积极引进产业链关键环节和上下游配套企业。充分发挥抚顺石化、孵化平台的资源链接优势，与京津冀、长三角等国内重要精细化工产业基地建立合作伙伴关系，重点对接具有强劲的研发技术优势的龙头企业及有产业转移意愿的企业，吸引企业在高新区设立分公司、生产基地、产业“园中园”。支持本地企业在京津冀、长三角等设立研发中心，突破企业核心关键技术，将研发成果及技术带回高新区实现成果转化及规模化生产。</w:t>
      </w: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持续深化产学研合作，提高医药中间体等领域关键核心技术创新能力。支持抚顺石化、精细新材料领域化工等龙头骨干企业与相关高校和科研院所加强产学研合作，形成联合技术攻关、联合申报科技重大专项，共同突破关键核心技术。依托辽宁省石化产业技术创新研究院，积极发挥本地三所高校院所优势，共建研发创新平台，柔性引进一批创新团队，强化抗肿瘤、抗癌等新型药物，聚醋酸乙烯胶黏剂等环保水性胶黏剂，糖苷类、醇类表面活性剂，水性涂料等领域新产品、新技术开发应用。建设一批中试装置、工业化示范装置，加快现有工艺技术改进与提升，加快科技孵化与产业化进程。</w:t>
      </w: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开展绿色循环技术创新示范工作。组织精细化工新材料领域龙头企业，实施固体废弃物综合利用、工业节能节水等技术研发重大项目和示范工程，对获得认定的绿色技术创新企业给资金奖励。支持企业围绕绿色技术建设一批国家工程研究中心、国家技术创新中心等创新基地平台，开展资源节约和循环利用、能耗和污染物协同控制技术等关键技术研发及绿色技术标准制定。支持精细化工企业建设绿色车间、绿色工厂，打造绿色产业发展环境。</w:t>
      </w:r>
    </w:p>
    <w:p>
      <w:pPr>
        <w:spacing w:line="360" w:lineRule="auto"/>
        <w:ind w:firstLine="643" w:firstLineChars="200"/>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重点培育化工</w:t>
      </w:r>
      <w:r>
        <w:rPr>
          <w:rFonts w:hint="eastAsia" w:ascii="Times New Roman" w:hAnsi="Times New Roman" w:eastAsia="仿宋_GB2312" w:cs="仿宋_GB2312"/>
          <w:b/>
          <w:bCs/>
          <w:sz w:val="32"/>
          <w:szCs w:val="32"/>
        </w:rPr>
        <w:t>新材料产业</w:t>
      </w:r>
    </w:p>
    <w:p>
      <w:pPr>
        <w:spacing w:line="360" w:lineRule="auto"/>
        <w:ind w:firstLine="645"/>
        <w:rPr>
          <w:rFonts w:ascii="仿宋_GB2312" w:hAnsi="仿宋_GB2312" w:eastAsia="仿宋_GB2312" w:cs="Times New Roman"/>
          <w:b/>
          <w:bCs/>
          <w:kern w:val="0"/>
          <w:sz w:val="32"/>
          <w:szCs w:val="32"/>
        </w:rPr>
      </w:pPr>
      <w:r>
        <w:rPr>
          <w:rFonts w:hint="eastAsia" w:ascii="仿宋_GB2312" w:hAnsi="仿宋_GB2312" w:eastAsia="仿宋_GB2312" w:cs="仿宋_GB2312"/>
          <w:b/>
          <w:bCs/>
          <w:kern w:val="0"/>
          <w:sz w:val="32"/>
          <w:szCs w:val="32"/>
        </w:rPr>
        <w:t>（</w:t>
      </w:r>
      <w:r>
        <w:rPr>
          <w:rFonts w:ascii="仿宋_GB2312" w:hAnsi="仿宋_GB2312" w:eastAsia="仿宋_GB2312" w:cs="仿宋_GB2312"/>
          <w:b/>
          <w:bCs/>
          <w:kern w:val="0"/>
          <w:sz w:val="32"/>
          <w:szCs w:val="32"/>
        </w:rPr>
        <w:t>1</w:t>
      </w:r>
      <w:r>
        <w:rPr>
          <w:rFonts w:hint="eastAsia" w:ascii="仿宋_GB2312" w:hAnsi="仿宋_GB2312" w:eastAsia="仿宋_GB2312" w:cs="仿宋_GB2312"/>
          <w:b/>
          <w:bCs/>
          <w:kern w:val="0"/>
          <w:sz w:val="32"/>
          <w:szCs w:val="32"/>
        </w:rPr>
        <w:t>）发展重点</w:t>
      </w:r>
    </w:p>
    <w:p>
      <w:pPr>
        <w:pStyle w:val="15"/>
        <w:spacing w:beforeAutospacing="0" w:afterAutospacing="0" w:line="360" w:lineRule="auto"/>
        <w:ind w:firstLine="645"/>
        <w:jc w:val="both"/>
        <w:rPr>
          <w:rFonts w:ascii="仿宋_GB2312" w:hAnsi="仿宋_GB2312" w:eastAsia="仿宋_GB2312" w:cs="Times New Roman"/>
          <w:sz w:val="32"/>
          <w:szCs w:val="32"/>
        </w:rPr>
      </w:pPr>
      <w:r>
        <w:rPr>
          <w:rFonts w:hint="eastAsia" w:ascii="仿宋_GB2312" w:hAnsi="仿宋_GB2312" w:eastAsia="仿宋_GB2312" w:cs="仿宋_GB2312"/>
          <w:sz w:val="32"/>
          <w:szCs w:val="32"/>
        </w:rPr>
        <w:t>立足抚顺石化公司改造提升减油增化为高新区石化产业带来的原料优势及产业基础，以精深加工技术工艺提升、装备制造、科技成果转移转化为核心抓手，按照“以上游原料企业为引领、以应用带动制造、以趋势引导发展”的思路，重点发展高性能纤维、工程塑料、特种橡胶、特种蜡等产业领域等产业，坚持自主创新与高端链接相结合，强化与产业链上下游合作，推动产品高端化、特色化发展。</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kern w:val="0"/>
          <w:sz w:val="32"/>
          <w:szCs w:val="32"/>
        </w:rPr>
        <w:t>高性能纤维。</w:t>
      </w:r>
      <w:r>
        <w:rPr>
          <w:rFonts w:hint="eastAsia" w:ascii="仿宋_GB2312" w:hAnsi="仿宋_GB2312" w:eastAsia="仿宋_GB2312" w:cs="仿宋_GB2312"/>
          <w:kern w:val="0"/>
          <w:sz w:val="32"/>
          <w:szCs w:val="32"/>
        </w:rPr>
        <w:t>依托技术中心、创新平台，推动高性能纤维企业加大与高校、科研院所的合作，着力突破聚丙烯腈基碳纤维、高模量沥青基碳纤维、对位芳纶等领域关键技术，重点发展高模量碳纤维、复合材料产业链。</w:t>
      </w:r>
      <w:r>
        <w:rPr>
          <w:rFonts w:hint="eastAsia" w:ascii="仿宋_GB2312" w:hAnsi="仿宋_GB2312" w:eastAsia="仿宋_GB2312" w:cs="仿宋_GB2312"/>
          <w:sz w:val="32"/>
          <w:szCs w:val="32"/>
        </w:rPr>
        <w:t>重点关注拉伸强度大于</w:t>
      </w:r>
      <w:r>
        <w:rPr>
          <w:rFonts w:ascii="仿宋_GB2312" w:hAnsi="仿宋_GB2312" w:eastAsia="仿宋_GB2312" w:cs="仿宋_GB2312"/>
          <w:sz w:val="32"/>
          <w:szCs w:val="32"/>
        </w:rPr>
        <w:t>5500MPa</w:t>
      </w:r>
      <w:r>
        <w:rPr>
          <w:rFonts w:hint="eastAsia" w:ascii="仿宋_GB2312" w:hAnsi="仿宋_GB2312" w:eastAsia="仿宋_GB2312" w:cs="仿宋_GB2312"/>
          <w:sz w:val="32"/>
          <w:szCs w:val="32"/>
        </w:rPr>
        <w:t>的碳纤维、碳纤维复合材料及其制品的研发与产业化。发展超高分子量聚乙烯，发展成型、改性、纺丝、交联等工艺路线，扩展板材、结构件、纤维膜材等下游制品市场。巩固提升间位芳纶、着力培育对位芳纶等高端产品。加快系列化、差别化产品的研发，加快高性能纤维及其制品在航空航天、高铁轻轨、汽车轻量化、</w:t>
      </w:r>
      <w:r>
        <w:rPr>
          <w:rFonts w:ascii="仿宋_GB2312" w:hAnsi="仿宋_GB2312" w:eastAsia="仿宋_GB2312" w:cs="仿宋_GB2312"/>
          <w:sz w:val="32"/>
          <w:szCs w:val="32"/>
        </w:rPr>
        <w:t>5G</w:t>
      </w:r>
      <w:r>
        <w:rPr>
          <w:rFonts w:hint="eastAsia" w:ascii="仿宋_GB2312" w:hAnsi="仿宋_GB2312" w:eastAsia="仿宋_GB2312" w:cs="仿宋_GB2312"/>
          <w:sz w:val="32"/>
          <w:szCs w:val="32"/>
        </w:rPr>
        <w:t>等高端市场的推广应用。发展高模量沥青基碳纤维及碳复合材料，推进诺科炭材料中间相沥青基碳纤维产业化。</w:t>
      </w:r>
    </w:p>
    <w:p>
      <w:pPr>
        <w:pStyle w:val="6"/>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kern w:val="0"/>
          <w:sz w:val="32"/>
          <w:szCs w:val="32"/>
        </w:rPr>
        <w:t>工程塑料。</w:t>
      </w:r>
      <w:r>
        <w:rPr>
          <w:rFonts w:hint="eastAsia" w:ascii="仿宋_GB2312" w:hAnsi="仿宋_GB2312" w:eastAsia="仿宋_GB2312" w:cs="仿宋_GB2312"/>
          <w:sz w:val="32"/>
          <w:szCs w:val="32"/>
        </w:rPr>
        <w:t>把握电子、汽车、建筑等行业“以塑代钢、以塑代木”的发展趋势，发展各种牌号聚烯烃专用料、高分子复合材料等工程塑料产品，引进一批高附加值工程塑料和功能材料等功能新材料领域带动力强、影响力大的重大产业项目，重点开发高档聚烯烃专用料、聚酰亚胺（</w:t>
      </w:r>
      <w:r>
        <w:rPr>
          <w:rFonts w:ascii="仿宋_GB2312" w:hAnsi="仿宋_GB2312" w:eastAsia="仿宋_GB2312" w:cs="仿宋_GB2312"/>
          <w:sz w:val="32"/>
          <w:szCs w:val="32"/>
        </w:rPr>
        <w:t>PI</w:t>
      </w:r>
      <w:r>
        <w:rPr>
          <w:rFonts w:hint="eastAsia" w:ascii="仿宋_GB2312" w:hAnsi="仿宋_GB2312" w:eastAsia="仿宋_GB2312" w:cs="仿宋_GB2312"/>
          <w:sz w:val="32"/>
          <w:szCs w:val="32"/>
        </w:rPr>
        <w:t>）、聚苯醚（</w:t>
      </w:r>
      <w:r>
        <w:rPr>
          <w:rFonts w:ascii="仿宋_GB2312" w:hAnsi="仿宋_GB2312" w:eastAsia="仿宋_GB2312" w:cs="仿宋_GB2312"/>
          <w:sz w:val="32"/>
          <w:szCs w:val="32"/>
        </w:rPr>
        <w:t>PPO</w:t>
      </w:r>
      <w:r>
        <w:rPr>
          <w:rFonts w:hint="eastAsia" w:ascii="仿宋_GB2312" w:hAnsi="仿宋_GB2312" w:eastAsia="仿宋_GB2312" w:cs="仿宋_GB2312"/>
          <w:sz w:val="32"/>
          <w:szCs w:val="32"/>
        </w:rPr>
        <w:t>）、聚苯硫醚（</w:t>
      </w:r>
      <w:r>
        <w:rPr>
          <w:rFonts w:ascii="仿宋_GB2312" w:hAnsi="仿宋_GB2312" w:eastAsia="仿宋_GB2312" w:cs="仿宋_GB2312"/>
          <w:sz w:val="32"/>
          <w:szCs w:val="32"/>
        </w:rPr>
        <w:t>PPS</w:t>
      </w:r>
      <w:r>
        <w:rPr>
          <w:rFonts w:hint="eastAsia" w:ascii="仿宋_GB2312" w:hAnsi="仿宋_GB2312" w:eastAsia="仿宋_GB2312" w:cs="仿宋_GB2312"/>
          <w:sz w:val="32"/>
          <w:szCs w:val="32"/>
        </w:rPr>
        <w:t>）和超高功率电极用针状焦等功能材料。</w:t>
      </w:r>
    </w:p>
    <w:p>
      <w:pPr>
        <w:pStyle w:val="15"/>
        <w:spacing w:beforeAutospacing="0" w:afterAutospacing="0" w:line="360" w:lineRule="auto"/>
        <w:ind w:firstLine="643" w:firstLineChars="200"/>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特种橡胶。</w:t>
      </w:r>
      <w:r>
        <w:rPr>
          <w:rFonts w:hint="eastAsia" w:ascii="仿宋_GB2312" w:hAnsi="仿宋_GB2312" w:eastAsia="仿宋_GB2312" w:cs="仿宋_GB2312"/>
          <w:sz w:val="32"/>
          <w:szCs w:val="32"/>
        </w:rPr>
        <w:t>加大研发投入，提升现有材料生产工艺，重点发展异戊橡胶、乙丙橡胶、丁腈橡胶、丁基橡胶及其单体等产品。发挥骨干企业优势，巩固发展性能优越、成本优势明显的异戊橡胶、乙丙橡胶系列产品。密切关注国内外新进扩产计划，鼓励碳四、碳五企业适时布局丁晴橡胶、丁基橡胶产业化项目。</w:t>
      </w:r>
    </w:p>
    <w:p>
      <w:pPr>
        <w:pStyle w:val="15"/>
        <w:spacing w:beforeAutospacing="0" w:afterAutospacing="0" w:line="360" w:lineRule="auto"/>
        <w:ind w:firstLine="643" w:firstLineChars="200"/>
        <w:jc w:val="both"/>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特种蜡。</w:t>
      </w:r>
      <w:r>
        <w:rPr>
          <w:rFonts w:hint="eastAsia" w:ascii="仿宋_GB2312" w:hAnsi="仿宋_GB2312" w:eastAsia="仿宋_GB2312" w:cs="仿宋_GB2312"/>
          <w:sz w:val="32"/>
          <w:szCs w:val="32"/>
        </w:rPr>
        <w:t>深挖下游行业需求，紧密与下游客户合作着力开发各类特殊用途的特种蜡产品，加速特种蜡科技成果在高新区产业化。依托研发中心，与国内外特种蜡生产公司、科研院所合作，针对下游行业需求，开发生产特种蜡产品，如生产橡胶防护蜡、乳化炸药蜡、凡士林等市场容量大的系列产品，提高创效能力。同时，开发生产地板封边蜡、钢带防锈蜡、乳化蜡、缓蚀肥专用蜡、电力容器用蜡、家禽拔毛蜡、精密铸造蜡、相变储能蜡、口香糖专用蜡、微粉蜡等小品种产品，满足市场需求。</w:t>
      </w:r>
    </w:p>
    <w:p>
      <w:pPr>
        <w:spacing w:line="360" w:lineRule="auto"/>
        <w:ind w:firstLine="643" w:firstLineChars="200"/>
        <w:rPr>
          <w:rFonts w:ascii="仿宋_GB2312" w:hAnsi="仿宋_GB2312" w:eastAsia="仿宋_GB2312" w:cs="Times New Roman"/>
          <w:b/>
          <w:bCs/>
          <w:kern w:val="0"/>
          <w:sz w:val="32"/>
          <w:szCs w:val="32"/>
        </w:rPr>
      </w:pPr>
      <w:r>
        <w:rPr>
          <w:rFonts w:hint="eastAsia" w:ascii="仿宋_GB2312" w:hAnsi="仿宋_GB2312" w:eastAsia="仿宋_GB2312" w:cs="仿宋_GB2312"/>
          <w:b/>
          <w:bCs/>
          <w:kern w:val="0"/>
          <w:sz w:val="32"/>
          <w:szCs w:val="32"/>
        </w:rPr>
        <w:t>（</w:t>
      </w:r>
      <w:r>
        <w:rPr>
          <w:rFonts w:ascii="仿宋_GB2312" w:hAnsi="仿宋_GB2312" w:eastAsia="仿宋_GB2312" w:cs="仿宋_GB2312"/>
          <w:b/>
          <w:bCs/>
          <w:kern w:val="0"/>
          <w:sz w:val="32"/>
          <w:szCs w:val="32"/>
        </w:rPr>
        <w:t>2</w:t>
      </w:r>
      <w:r>
        <w:rPr>
          <w:rFonts w:hint="eastAsia" w:ascii="仿宋_GB2312" w:hAnsi="仿宋_GB2312" w:eastAsia="仿宋_GB2312" w:cs="仿宋_GB2312"/>
          <w:b/>
          <w:bCs/>
          <w:kern w:val="0"/>
          <w:sz w:val="32"/>
          <w:szCs w:val="32"/>
        </w:rPr>
        <w:t>）发展路径</w:t>
      </w:r>
    </w:p>
    <w:p>
      <w:pPr>
        <w:pStyle w:val="15"/>
        <w:spacing w:beforeAutospacing="0" w:afterAutospacing="0" w:line="360" w:lineRule="auto"/>
        <w:ind w:firstLine="645"/>
        <w:jc w:val="both"/>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建立抚顺高新区新材料产业重大项目储备库，谋划储备一批高强高模碳纤维、特种蜡、聚苯硫醚、丁腈橡胶等领域重大高新技术产业化项目，形成技术储备。积极争取国家和省级层面项目在高新区布局。充分发挥抚顺石化、精细化工新材料领域龙头企业带动作用，挖掘北京、上海及东北地区产业资源，积极对接高性能纤维、特种蜡、工程塑料、特种橡胶等领域研发制造企业，开展技术研发、项目建设等多元化合作，推动新材料产业链向下游高端领域延伸拓展。</w:t>
      </w:r>
    </w:p>
    <w:p>
      <w:pPr>
        <w:pStyle w:val="15"/>
        <w:spacing w:beforeAutospacing="0" w:afterAutospacing="0" w:line="360" w:lineRule="auto"/>
        <w:ind w:firstLine="645"/>
        <w:jc w:val="both"/>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围绕高性能纤维、特种蜡等特色领域，强化研发创新平台建设，加快产业创新集聚发展。发挥技术中心和研发平台作用，强化企业与相关大学和科研院所合作，力争在高新区建设一批研发平台分支机构或技术转移中心，加快提升高强高模碳纤维、特种蜡等产业创新能力和产业化进程。依托区内企业技术中心，搭建新材料公共技术服务平台，共享技术研发、检验检测、成果转移转化等资源，加速高强高模碳纤维低成本生产技术等关键技术研发，</w:t>
      </w:r>
      <w:bookmarkStart w:id="45" w:name="_Hlk29244726"/>
      <w:r>
        <w:rPr>
          <w:rFonts w:hint="eastAsia" w:ascii="仿宋_GB2312" w:hAnsi="仿宋_GB2312" w:eastAsia="仿宋_GB2312" w:cs="仿宋_GB2312"/>
          <w:kern w:val="2"/>
          <w:sz w:val="32"/>
          <w:szCs w:val="32"/>
        </w:rPr>
        <w:t>开发一批应用于航空航天、汽车轻量化、精密铸造等领域高端产品</w:t>
      </w:r>
      <w:bookmarkEnd w:id="45"/>
      <w:r>
        <w:rPr>
          <w:rFonts w:hint="eastAsia" w:ascii="仿宋_GB2312" w:hAnsi="仿宋_GB2312" w:eastAsia="仿宋_GB2312" w:cs="仿宋_GB2312"/>
          <w:kern w:val="2"/>
          <w:sz w:val="32"/>
          <w:szCs w:val="32"/>
        </w:rPr>
        <w:t>，</w:t>
      </w:r>
      <w:bookmarkStart w:id="46" w:name="_Hlk29285386"/>
      <w:r>
        <w:rPr>
          <w:rFonts w:hint="eastAsia" w:ascii="仿宋_GB2312" w:hAnsi="仿宋_GB2312" w:eastAsia="仿宋_GB2312" w:cs="仿宋_GB2312"/>
          <w:kern w:val="2"/>
          <w:sz w:val="32"/>
          <w:szCs w:val="32"/>
        </w:rPr>
        <w:t>提升现有材料生产工艺和催化剂发展水平</w:t>
      </w:r>
      <w:bookmarkEnd w:id="46"/>
      <w:r>
        <w:rPr>
          <w:rFonts w:hint="eastAsia" w:ascii="仿宋_GB2312" w:hAnsi="仿宋_GB2312" w:eastAsia="仿宋_GB2312" w:cs="仿宋_GB2312"/>
          <w:kern w:val="2"/>
          <w:sz w:val="32"/>
          <w:szCs w:val="32"/>
        </w:rPr>
        <w:t>，加快产业创新发展步伐。</w:t>
      </w:r>
    </w:p>
    <w:p>
      <w:pPr>
        <w:pStyle w:val="15"/>
        <w:spacing w:beforeAutospacing="0" w:afterAutospacing="0" w:line="360" w:lineRule="auto"/>
        <w:ind w:firstLine="645"/>
        <w:jc w:val="both"/>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启动清洁生产示范基地建设，营造绿色可持续产业发展环境。加大政府购买服务力度，与第三方环境服务机构合作，提升建设抚顺高新区新材料环保监测大数据平台，加强对园区企业环保处理数据的监测管理。开展园区环保监测数据集成与综合分析，强化环境质量在线监控、污染源在线监控、风险源在线管理、突发环境事件预警等功能，提高园区污染防治和环境风险防范水平。</w:t>
      </w:r>
    </w:p>
    <w:p>
      <w:pPr>
        <w:spacing w:line="360" w:lineRule="auto"/>
        <w:ind w:firstLine="643" w:firstLineChars="200"/>
        <w:outlineLvl w:val="1"/>
        <w:rPr>
          <w:rFonts w:ascii="Times New Roman" w:hAnsi="Times New Roman" w:eastAsia="仿宋_GB2312" w:cs="Times New Roman"/>
          <w:b/>
          <w:bCs/>
          <w:sz w:val="32"/>
          <w:szCs w:val="32"/>
        </w:rPr>
      </w:pPr>
      <w:bookmarkStart w:id="47" w:name="_Toc18390"/>
      <w:r>
        <w:rPr>
          <w:rFonts w:hint="eastAsia" w:ascii="Times New Roman" w:hAnsi="Times New Roman" w:eastAsia="仿宋_GB2312" w:cs="仿宋_GB2312"/>
          <w:b/>
          <w:bCs/>
          <w:sz w:val="32"/>
          <w:szCs w:val="32"/>
        </w:rPr>
        <w:t>（三）重点项目</w:t>
      </w:r>
      <w:bookmarkEnd w:id="47"/>
    </w:p>
    <w:p>
      <w:pPr>
        <w:pStyle w:val="15"/>
        <w:spacing w:beforeAutospacing="0" w:afterAutospacing="0" w:line="360" w:lineRule="auto"/>
        <w:ind w:firstLine="645"/>
        <w:jc w:val="both"/>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精细化学品及新材料产业方向，重点项目</w:t>
      </w:r>
      <w:r>
        <w:rPr>
          <w:rFonts w:ascii="仿宋_GB2312" w:hAnsi="仿宋_GB2312" w:eastAsia="仿宋_GB2312" w:cs="仿宋_GB2312"/>
          <w:kern w:val="2"/>
          <w:sz w:val="32"/>
          <w:szCs w:val="32"/>
        </w:rPr>
        <w:t>48</w:t>
      </w:r>
      <w:r>
        <w:rPr>
          <w:rFonts w:hint="eastAsia" w:ascii="仿宋_GB2312" w:hAnsi="仿宋_GB2312" w:eastAsia="仿宋_GB2312" w:cs="仿宋_GB2312"/>
          <w:kern w:val="2"/>
          <w:sz w:val="32"/>
          <w:szCs w:val="32"/>
        </w:rPr>
        <w:t>项，总投资</w:t>
      </w:r>
      <w:r>
        <w:rPr>
          <w:rFonts w:ascii="仿宋_GB2312" w:hAnsi="仿宋_GB2312" w:eastAsia="仿宋_GB2312" w:cs="仿宋_GB2312"/>
          <w:kern w:val="2"/>
          <w:sz w:val="32"/>
          <w:szCs w:val="32"/>
        </w:rPr>
        <w:t>180.43</w:t>
      </w:r>
      <w:r>
        <w:rPr>
          <w:rFonts w:hint="eastAsia" w:ascii="仿宋_GB2312" w:hAnsi="仿宋_GB2312" w:eastAsia="仿宋_GB2312" w:cs="仿宋_GB2312"/>
          <w:kern w:val="2"/>
          <w:sz w:val="32"/>
          <w:szCs w:val="32"/>
        </w:rPr>
        <w:t>亿元，带动税收</w:t>
      </w:r>
      <w:r>
        <w:rPr>
          <w:rFonts w:ascii="仿宋_GB2312" w:hAnsi="仿宋_GB2312" w:eastAsia="仿宋_GB2312" w:cs="仿宋_GB2312"/>
          <w:kern w:val="2"/>
          <w:sz w:val="32"/>
          <w:szCs w:val="32"/>
        </w:rPr>
        <w:t>97.84</w:t>
      </w:r>
      <w:r>
        <w:rPr>
          <w:rFonts w:hint="eastAsia" w:ascii="仿宋_GB2312" w:hAnsi="仿宋_GB2312" w:eastAsia="仿宋_GB2312" w:cs="仿宋_GB2312"/>
          <w:kern w:val="2"/>
          <w:sz w:val="32"/>
          <w:szCs w:val="32"/>
        </w:rPr>
        <w:t>亿元。其中精细化学品产业重点项目</w:t>
      </w:r>
      <w:r>
        <w:rPr>
          <w:rFonts w:ascii="仿宋_GB2312" w:hAnsi="仿宋_GB2312" w:eastAsia="仿宋_GB2312" w:cs="仿宋_GB2312"/>
          <w:kern w:val="2"/>
          <w:sz w:val="32"/>
          <w:szCs w:val="32"/>
        </w:rPr>
        <w:t>34</w:t>
      </w:r>
      <w:r>
        <w:rPr>
          <w:rFonts w:hint="eastAsia" w:ascii="仿宋_GB2312" w:hAnsi="仿宋_GB2312" w:eastAsia="仿宋_GB2312" w:cs="仿宋_GB2312"/>
          <w:kern w:val="2"/>
          <w:sz w:val="32"/>
          <w:szCs w:val="32"/>
        </w:rPr>
        <w:t>项，总投资</w:t>
      </w:r>
      <w:r>
        <w:rPr>
          <w:rFonts w:ascii="仿宋_GB2312" w:hAnsi="仿宋_GB2312" w:eastAsia="仿宋_GB2312" w:cs="仿宋_GB2312"/>
          <w:kern w:val="2"/>
          <w:sz w:val="32"/>
          <w:szCs w:val="32"/>
        </w:rPr>
        <w:t>140.32</w:t>
      </w:r>
      <w:r>
        <w:rPr>
          <w:rFonts w:hint="eastAsia" w:ascii="仿宋_GB2312" w:hAnsi="仿宋_GB2312" w:eastAsia="仿宋_GB2312" w:cs="仿宋_GB2312"/>
          <w:kern w:val="2"/>
          <w:sz w:val="32"/>
          <w:szCs w:val="32"/>
        </w:rPr>
        <w:t>亿元，带动税收</w:t>
      </w:r>
      <w:r>
        <w:rPr>
          <w:rFonts w:ascii="仿宋_GB2312" w:hAnsi="仿宋_GB2312" w:eastAsia="仿宋_GB2312" w:cs="仿宋_GB2312"/>
          <w:kern w:val="2"/>
          <w:sz w:val="32"/>
          <w:szCs w:val="32"/>
        </w:rPr>
        <w:t>88.36</w:t>
      </w:r>
      <w:r>
        <w:rPr>
          <w:rFonts w:hint="eastAsia" w:ascii="仿宋_GB2312" w:hAnsi="仿宋_GB2312" w:eastAsia="仿宋_GB2312" w:cs="仿宋_GB2312"/>
          <w:kern w:val="2"/>
          <w:sz w:val="32"/>
          <w:szCs w:val="32"/>
        </w:rPr>
        <w:t>亿元；新材料产业重点项目</w:t>
      </w:r>
      <w:r>
        <w:rPr>
          <w:rFonts w:ascii="仿宋_GB2312" w:hAnsi="仿宋_GB2312" w:eastAsia="仿宋_GB2312" w:cs="仿宋_GB2312"/>
          <w:kern w:val="2"/>
          <w:sz w:val="32"/>
          <w:szCs w:val="32"/>
        </w:rPr>
        <w:t>15</w:t>
      </w:r>
      <w:r>
        <w:rPr>
          <w:rFonts w:hint="eastAsia" w:ascii="仿宋_GB2312" w:hAnsi="仿宋_GB2312" w:eastAsia="仿宋_GB2312" w:cs="仿宋_GB2312"/>
          <w:kern w:val="2"/>
          <w:sz w:val="32"/>
          <w:szCs w:val="32"/>
        </w:rPr>
        <w:t>项，总投资</w:t>
      </w:r>
      <w:r>
        <w:rPr>
          <w:rFonts w:ascii="仿宋_GB2312" w:hAnsi="仿宋_GB2312" w:eastAsia="仿宋_GB2312" w:cs="仿宋_GB2312"/>
          <w:kern w:val="2"/>
          <w:sz w:val="32"/>
          <w:szCs w:val="32"/>
        </w:rPr>
        <w:t>40.11</w:t>
      </w:r>
      <w:r>
        <w:rPr>
          <w:rFonts w:hint="eastAsia" w:ascii="仿宋_GB2312" w:hAnsi="仿宋_GB2312" w:eastAsia="仿宋_GB2312" w:cs="仿宋_GB2312"/>
          <w:kern w:val="2"/>
          <w:sz w:val="32"/>
          <w:szCs w:val="32"/>
        </w:rPr>
        <w:t>亿元，带动税收</w:t>
      </w:r>
      <w:r>
        <w:rPr>
          <w:rFonts w:ascii="仿宋_GB2312" w:hAnsi="仿宋_GB2312" w:eastAsia="仿宋_GB2312" w:cs="仿宋_GB2312"/>
          <w:kern w:val="2"/>
          <w:sz w:val="32"/>
          <w:szCs w:val="32"/>
        </w:rPr>
        <w:t>9.48</w:t>
      </w:r>
      <w:r>
        <w:rPr>
          <w:rFonts w:hint="eastAsia" w:ascii="仿宋_GB2312" w:hAnsi="仿宋_GB2312" w:eastAsia="仿宋_GB2312" w:cs="仿宋_GB2312"/>
          <w:kern w:val="2"/>
          <w:sz w:val="32"/>
          <w:szCs w:val="32"/>
        </w:rPr>
        <w:t>亿元。</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8522" w:type="dxa"/>
          </w:tcPr>
          <w:p>
            <w:pPr>
              <w:widowControl/>
              <w:spacing w:line="360" w:lineRule="auto"/>
              <w:jc w:val="center"/>
              <w:textAlignment w:val="center"/>
              <w:rPr>
                <w:rFonts w:ascii="仿宋" w:hAnsi="仿宋" w:eastAsia="仿宋" w:cs="Times New Roman"/>
                <w:b/>
                <w:bCs/>
                <w:kern w:val="0"/>
                <w:sz w:val="24"/>
                <w:szCs w:val="24"/>
              </w:rPr>
            </w:pPr>
            <w:r>
              <w:rPr>
                <w:rFonts w:hint="eastAsia" w:ascii="仿宋" w:hAnsi="仿宋" w:eastAsia="仿宋" w:cs="仿宋"/>
                <w:b/>
                <w:bCs/>
                <w:sz w:val="24"/>
                <w:szCs w:val="24"/>
              </w:rPr>
              <w:t>表</w:t>
            </w:r>
            <w:r>
              <w:rPr>
                <w:rFonts w:ascii="仿宋" w:hAnsi="仿宋" w:eastAsia="仿宋" w:cs="仿宋"/>
                <w:b/>
                <w:bCs/>
                <w:sz w:val="24"/>
                <w:szCs w:val="24"/>
              </w:rPr>
              <w:t>1</w:t>
            </w:r>
            <w:r>
              <w:rPr>
                <w:rFonts w:hint="eastAsia" w:ascii="仿宋" w:hAnsi="仿宋" w:eastAsia="仿宋" w:cs="仿宋"/>
                <w:b/>
                <w:bCs/>
                <w:sz w:val="24"/>
                <w:szCs w:val="24"/>
              </w:rPr>
              <w:t>：</w:t>
            </w:r>
            <w:r>
              <w:rPr>
                <w:rFonts w:hint="eastAsia" w:ascii="仿宋" w:hAnsi="仿宋" w:eastAsia="仿宋" w:cs="仿宋"/>
                <w:b/>
                <w:bCs/>
                <w:kern w:val="0"/>
                <w:sz w:val="24"/>
                <w:szCs w:val="24"/>
              </w:rPr>
              <w:t>精细化工及新材料产业重点项目表</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1000</w:t>
            </w:r>
            <w:r>
              <w:rPr>
                <w:rFonts w:hint="eastAsia" w:ascii="仿宋" w:hAnsi="仿宋" w:eastAsia="仿宋" w:cs="仿宋"/>
                <w:sz w:val="21"/>
                <w:szCs w:val="21"/>
              </w:rPr>
              <w:t>吨化学原料药及</w:t>
            </w:r>
            <w:r>
              <w:rPr>
                <w:rFonts w:ascii="仿宋" w:hAnsi="仿宋" w:eastAsia="仿宋" w:cs="仿宋"/>
                <w:sz w:val="21"/>
                <w:szCs w:val="21"/>
              </w:rPr>
              <w:t>2</w:t>
            </w:r>
            <w:r>
              <w:rPr>
                <w:rFonts w:hint="eastAsia" w:ascii="仿宋" w:hAnsi="仿宋" w:eastAsia="仿宋" w:cs="仿宋"/>
                <w:sz w:val="21"/>
                <w:szCs w:val="21"/>
              </w:rPr>
              <w:t>万亿单位肝素钠项目，总投资</w:t>
            </w:r>
            <w:r>
              <w:rPr>
                <w:rFonts w:ascii="仿宋" w:hAnsi="仿宋" w:eastAsia="仿宋" w:cs="仿宋"/>
                <w:sz w:val="21"/>
                <w:szCs w:val="21"/>
              </w:rPr>
              <w:t>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1000</w:t>
            </w:r>
            <w:r>
              <w:rPr>
                <w:rFonts w:hint="eastAsia" w:ascii="仿宋" w:hAnsi="仿宋" w:eastAsia="仿宋" w:cs="仿宋"/>
                <w:sz w:val="21"/>
                <w:szCs w:val="21"/>
              </w:rPr>
              <w:t>吨双甲脒原药及年产</w:t>
            </w:r>
            <w:r>
              <w:rPr>
                <w:rFonts w:ascii="仿宋" w:hAnsi="仿宋" w:eastAsia="仿宋" w:cs="仿宋"/>
                <w:sz w:val="21"/>
                <w:szCs w:val="21"/>
              </w:rPr>
              <w:t>5000</w:t>
            </w:r>
            <w:r>
              <w:rPr>
                <w:rFonts w:hint="eastAsia" w:ascii="仿宋" w:hAnsi="仿宋" w:eastAsia="仿宋" w:cs="仿宋"/>
                <w:sz w:val="21"/>
                <w:szCs w:val="21"/>
              </w:rPr>
              <w:t>吨对氨基苯乙醚系列产品项目，总投资</w:t>
            </w:r>
            <w:r>
              <w:rPr>
                <w:rFonts w:ascii="仿宋" w:hAnsi="仿宋" w:eastAsia="仿宋" w:cs="仿宋"/>
                <w:sz w:val="21"/>
                <w:szCs w:val="21"/>
              </w:rPr>
              <w:t>8</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以他汀类中间体项目，总投资</w:t>
            </w:r>
            <w:r>
              <w:rPr>
                <w:rFonts w:ascii="仿宋" w:hAnsi="仿宋" w:eastAsia="仿宋" w:cs="仿宋"/>
                <w:sz w:val="21"/>
                <w:szCs w:val="21"/>
              </w:rPr>
              <w:t>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5000</w:t>
            </w:r>
            <w:r>
              <w:rPr>
                <w:rFonts w:hint="eastAsia" w:ascii="仿宋" w:hAnsi="仿宋" w:eastAsia="仿宋" w:cs="仿宋"/>
                <w:sz w:val="21"/>
                <w:szCs w:val="21"/>
              </w:rPr>
              <w:t>吨乙氧基丙烯项目，总投资</w:t>
            </w:r>
            <w:r>
              <w:rPr>
                <w:rFonts w:ascii="仿宋" w:hAnsi="仿宋" w:eastAsia="仿宋" w:cs="仿宋"/>
                <w:sz w:val="21"/>
                <w:szCs w:val="21"/>
              </w:rPr>
              <w:t>0.5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600</w:t>
            </w:r>
            <w:r>
              <w:rPr>
                <w:rFonts w:hint="eastAsia" w:ascii="仿宋" w:hAnsi="仿宋" w:eastAsia="仿宋" w:cs="仿宋"/>
                <w:sz w:val="21"/>
                <w:szCs w:val="21"/>
              </w:rPr>
              <w:t>吨四氯吡啶腈、</w:t>
            </w:r>
            <w:r>
              <w:rPr>
                <w:rFonts w:ascii="仿宋" w:hAnsi="仿宋" w:eastAsia="仿宋" w:cs="仿宋"/>
                <w:sz w:val="21"/>
                <w:szCs w:val="21"/>
              </w:rPr>
              <w:t>4000</w:t>
            </w:r>
            <w:r>
              <w:rPr>
                <w:rFonts w:hint="eastAsia" w:ascii="仿宋" w:hAnsi="仿宋" w:eastAsia="仿宋" w:cs="仿宋"/>
                <w:sz w:val="21"/>
                <w:szCs w:val="21"/>
              </w:rPr>
              <w:t>吨五氯吡啶、</w:t>
            </w:r>
            <w:r>
              <w:rPr>
                <w:rFonts w:ascii="仿宋" w:hAnsi="仿宋" w:eastAsia="仿宋" w:cs="仿宋"/>
                <w:sz w:val="21"/>
                <w:szCs w:val="21"/>
              </w:rPr>
              <w:t>200</w:t>
            </w:r>
            <w:r>
              <w:rPr>
                <w:rFonts w:hint="eastAsia" w:ascii="仿宋" w:hAnsi="仿宋" w:eastAsia="仿宋" w:cs="仿宋"/>
                <w:sz w:val="21"/>
                <w:szCs w:val="21"/>
              </w:rPr>
              <w:t>吨四氯苯二腈、</w:t>
            </w:r>
            <w:r>
              <w:rPr>
                <w:rFonts w:ascii="仿宋" w:hAnsi="仿宋" w:eastAsia="仿宋" w:cs="仿宋"/>
                <w:sz w:val="21"/>
                <w:szCs w:val="21"/>
              </w:rPr>
              <w:t>200</w:t>
            </w:r>
            <w:r>
              <w:rPr>
                <w:rFonts w:hint="eastAsia" w:ascii="仿宋" w:hAnsi="仿宋" w:eastAsia="仿宋" w:cs="仿宋"/>
                <w:sz w:val="21"/>
                <w:szCs w:val="21"/>
              </w:rPr>
              <w:t>吨四氯苯酐项目总投资</w:t>
            </w:r>
            <w:r>
              <w:rPr>
                <w:rFonts w:ascii="仿宋" w:hAnsi="仿宋" w:eastAsia="仿宋" w:cs="仿宋"/>
                <w:sz w:val="21"/>
                <w:szCs w:val="21"/>
              </w:rPr>
              <w:t>1.2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2000</w:t>
            </w:r>
            <w:r>
              <w:rPr>
                <w:rFonts w:hint="eastAsia" w:ascii="仿宋" w:hAnsi="仿宋" w:eastAsia="仿宋" w:cs="仿宋"/>
                <w:sz w:val="21"/>
                <w:szCs w:val="21"/>
              </w:rPr>
              <w:t>吨鲁马卡托药物项目，总投资</w:t>
            </w:r>
            <w:r>
              <w:rPr>
                <w:rFonts w:ascii="仿宋" w:hAnsi="仿宋" w:eastAsia="仿宋" w:cs="仿宋"/>
                <w:sz w:val="21"/>
                <w:szCs w:val="21"/>
              </w:rPr>
              <w:t>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头孢曲松钠等原料药医药中间体项目，总投资</w:t>
            </w:r>
            <w:r>
              <w:rPr>
                <w:rFonts w:ascii="仿宋" w:hAnsi="仿宋" w:eastAsia="仿宋" w:cs="仿宋"/>
                <w:sz w:val="21"/>
                <w:szCs w:val="21"/>
              </w:rPr>
              <w:t>8.6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Style w:val="40"/>
                <w:rFonts w:ascii="仿宋" w:hAnsi="仿宋" w:eastAsia="仿宋" w:cs="仿宋"/>
                <w:color w:val="auto"/>
                <w:sz w:val="21"/>
                <w:szCs w:val="21"/>
              </w:rPr>
              <w:t>3000</w:t>
            </w:r>
            <w:r>
              <w:rPr>
                <w:rStyle w:val="41"/>
                <w:rFonts w:hint="eastAsia" w:ascii="仿宋" w:hAnsi="仿宋" w:eastAsia="仿宋" w:cs="仿宋"/>
                <w:color w:val="auto"/>
                <w:sz w:val="21"/>
                <w:szCs w:val="21"/>
              </w:rPr>
              <w:t>吨对羟基苯磺酸钠生产项目，</w:t>
            </w:r>
            <w:r>
              <w:rPr>
                <w:rFonts w:hint="eastAsia" w:ascii="仿宋" w:hAnsi="仿宋" w:eastAsia="仿宋" w:cs="仿宋"/>
                <w:sz w:val="21"/>
                <w:szCs w:val="21"/>
              </w:rPr>
              <w:t>总投资</w:t>
            </w:r>
            <w:r>
              <w:rPr>
                <w:rFonts w:ascii="仿宋" w:hAnsi="仿宋" w:eastAsia="仿宋" w:cs="仿宋"/>
                <w:sz w:val="21"/>
                <w:szCs w:val="21"/>
              </w:rPr>
              <w:t>2.7</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3000</w:t>
            </w:r>
            <w:r>
              <w:rPr>
                <w:rFonts w:hint="eastAsia" w:ascii="仿宋" w:hAnsi="仿宋" w:eastAsia="仿宋" w:cs="仿宋"/>
                <w:sz w:val="21"/>
                <w:szCs w:val="21"/>
              </w:rPr>
              <w:t>吨医药中间体及衍生物项目</w:t>
            </w:r>
            <w:r>
              <w:rPr>
                <w:rStyle w:val="41"/>
                <w:rFonts w:hint="eastAsia" w:ascii="仿宋" w:hAnsi="仿宋" w:eastAsia="仿宋" w:cs="仿宋"/>
                <w:color w:val="auto"/>
                <w:sz w:val="21"/>
                <w:szCs w:val="21"/>
              </w:rPr>
              <w:t>，</w:t>
            </w:r>
            <w:r>
              <w:rPr>
                <w:rFonts w:hint="eastAsia" w:ascii="仿宋" w:hAnsi="仿宋" w:eastAsia="仿宋" w:cs="仿宋"/>
                <w:sz w:val="21"/>
                <w:szCs w:val="21"/>
              </w:rPr>
              <w:t>总投资</w:t>
            </w:r>
            <w:r>
              <w:rPr>
                <w:rFonts w:ascii="仿宋" w:hAnsi="仿宋" w:eastAsia="仿宋" w:cs="仿宋"/>
                <w:sz w:val="21"/>
                <w:szCs w:val="21"/>
              </w:rPr>
              <w:t>1.0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w:t>
            </w:r>
            <w:r>
              <w:rPr>
                <w:rFonts w:hint="eastAsia" w:ascii="仿宋" w:hAnsi="仿宋" w:eastAsia="仿宋" w:cs="仿宋"/>
                <w:sz w:val="21"/>
                <w:szCs w:val="21"/>
              </w:rPr>
              <w:t>万吨橡胶填充油项目，总投资</w:t>
            </w:r>
            <w:r>
              <w:rPr>
                <w:rFonts w:ascii="仿宋" w:hAnsi="仿宋" w:eastAsia="仿宋" w:cs="仿宋"/>
                <w:sz w:val="21"/>
                <w:szCs w:val="21"/>
              </w:rPr>
              <w:t>0.5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Style w:val="40"/>
                <w:rFonts w:ascii="仿宋" w:hAnsi="仿宋" w:eastAsia="仿宋" w:cs="仿宋"/>
                <w:color w:val="auto"/>
                <w:sz w:val="21"/>
                <w:szCs w:val="21"/>
              </w:rPr>
              <w:t>20000</w:t>
            </w:r>
            <w:r>
              <w:rPr>
                <w:rStyle w:val="41"/>
                <w:rFonts w:hint="eastAsia" w:ascii="仿宋" w:hAnsi="仿宋" w:eastAsia="仿宋" w:cs="仿宋"/>
                <w:color w:val="auto"/>
                <w:sz w:val="21"/>
                <w:szCs w:val="21"/>
              </w:rPr>
              <w:t>吨年新型引发剂项目，</w:t>
            </w:r>
            <w:r>
              <w:rPr>
                <w:rFonts w:hint="eastAsia" w:ascii="仿宋" w:hAnsi="仿宋" w:eastAsia="仿宋" w:cs="仿宋"/>
                <w:sz w:val="21"/>
                <w:szCs w:val="21"/>
              </w:rPr>
              <w:t>总投资</w:t>
            </w:r>
            <w:r>
              <w:rPr>
                <w:rFonts w:ascii="仿宋" w:hAnsi="仿宋" w:eastAsia="仿宋" w:cs="仿宋"/>
                <w:sz w:val="21"/>
                <w:szCs w:val="21"/>
              </w:rPr>
              <w:t>2.0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7000</w:t>
            </w:r>
            <w:r>
              <w:rPr>
                <w:rFonts w:hint="eastAsia" w:ascii="仿宋" w:hAnsi="仿宋" w:eastAsia="仿宋" w:cs="仿宋"/>
                <w:sz w:val="21"/>
                <w:szCs w:val="21"/>
              </w:rPr>
              <w:t>吨偶氮二异丁腈及配套设施建设项目，总投资</w:t>
            </w:r>
            <w:r>
              <w:rPr>
                <w:rFonts w:ascii="仿宋" w:hAnsi="仿宋" w:eastAsia="仿宋" w:cs="仿宋"/>
                <w:sz w:val="21"/>
                <w:szCs w:val="21"/>
              </w:rPr>
              <w:t>0.9</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特种电工绝缘材料项目，总投资</w:t>
            </w:r>
            <w:r>
              <w:rPr>
                <w:rFonts w:ascii="仿宋" w:hAnsi="仿宋" w:eastAsia="仿宋" w:cs="仿宋"/>
                <w:sz w:val="21"/>
                <w:szCs w:val="21"/>
              </w:rPr>
              <w:t>0.5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3</w:t>
            </w:r>
            <w:r>
              <w:rPr>
                <w:rFonts w:hint="eastAsia" w:ascii="仿宋" w:hAnsi="仿宋" w:eastAsia="仿宋" w:cs="仿宋"/>
                <w:sz w:val="21"/>
                <w:szCs w:val="21"/>
              </w:rPr>
              <w:t>万吨改性聚醚及</w:t>
            </w:r>
            <w:r>
              <w:rPr>
                <w:rFonts w:ascii="仿宋" w:hAnsi="仿宋" w:eastAsia="仿宋" w:cs="仿宋"/>
                <w:sz w:val="21"/>
                <w:szCs w:val="21"/>
              </w:rPr>
              <w:t>1500</w:t>
            </w:r>
            <w:r>
              <w:rPr>
                <w:rFonts w:hint="eastAsia" w:ascii="仿宋" w:hAnsi="仿宋" w:eastAsia="仿宋" w:cs="仿宋"/>
                <w:sz w:val="21"/>
                <w:szCs w:val="21"/>
              </w:rPr>
              <w:t>吨催化剂（三氟化硼及其络合物）系列产品项目，总投资</w:t>
            </w:r>
            <w:r>
              <w:rPr>
                <w:rFonts w:ascii="仿宋" w:hAnsi="仿宋" w:eastAsia="仿宋" w:cs="仿宋"/>
                <w:sz w:val="21"/>
                <w:szCs w:val="21"/>
              </w:rPr>
              <w:t>1.0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1500</w:t>
            </w:r>
            <w:r>
              <w:rPr>
                <w:rFonts w:hint="eastAsia" w:ascii="仿宋" w:hAnsi="仿宋" w:eastAsia="仿宋" w:cs="仿宋"/>
                <w:sz w:val="21"/>
                <w:szCs w:val="21"/>
              </w:rPr>
              <w:t>吨新型催化剂生产项目，总投资</w:t>
            </w:r>
            <w:r>
              <w:rPr>
                <w:rFonts w:ascii="仿宋" w:hAnsi="仿宋" w:eastAsia="仿宋" w:cs="仿宋"/>
                <w:sz w:val="21"/>
                <w:szCs w:val="21"/>
              </w:rPr>
              <w:t>0.66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2500</w:t>
            </w:r>
            <w:r>
              <w:rPr>
                <w:rFonts w:hint="eastAsia" w:ascii="仿宋" w:hAnsi="仿宋" w:eastAsia="仿宋" w:cs="仿宋"/>
                <w:sz w:val="21"/>
                <w:szCs w:val="21"/>
              </w:rPr>
              <w:t>吨硫代酯类抗氧剂项目，总投资</w:t>
            </w:r>
            <w:r>
              <w:rPr>
                <w:rFonts w:ascii="仿宋" w:hAnsi="仿宋" w:eastAsia="仿宋" w:cs="仿宋"/>
                <w:sz w:val="21"/>
                <w:szCs w:val="21"/>
              </w:rPr>
              <w:t>1.0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33000</w:t>
            </w:r>
            <w:r>
              <w:rPr>
                <w:rFonts w:hint="eastAsia" w:ascii="仿宋" w:hAnsi="仿宋" w:eastAsia="仿宋" w:cs="仿宋"/>
                <w:sz w:val="21"/>
                <w:szCs w:val="21"/>
              </w:rPr>
              <w:t>吨橡胶助剂</w:t>
            </w:r>
            <w:r>
              <w:rPr>
                <w:rFonts w:ascii="仿宋" w:hAnsi="仿宋" w:eastAsia="仿宋" w:cs="仿宋"/>
                <w:sz w:val="21"/>
                <w:szCs w:val="21"/>
              </w:rPr>
              <w:t>30000</w:t>
            </w:r>
            <w:r>
              <w:rPr>
                <w:rFonts w:hint="eastAsia" w:ascii="仿宋" w:hAnsi="仿宋" w:eastAsia="仿宋" w:cs="仿宋"/>
                <w:sz w:val="21"/>
                <w:szCs w:val="21"/>
              </w:rPr>
              <w:t>吨橡塑复合热塑弹性体建设项目，总投资</w:t>
            </w:r>
            <w:r>
              <w:rPr>
                <w:rFonts w:ascii="仿宋" w:hAnsi="仿宋" w:eastAsia="仿宋" w:cs="仿宋"/>
                <w:sz w:val="21"/>
                <w:szCs w:val="21"/>
              </w:rPr>
              <w:t>2.2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15000</w:t>
            </w:r>
            <w:r>
              <w:rPr>
                <w:rFonts w:hint="eastAsia" w:ascii="仿宋" w:hAnsi="仿宋" w:eastAsia="仿宋" w:cs="仿宋"/>
                <w:sz w:val="21"/>
                <w:szCs w:val="21"/>
              </w:rPr>
              <w:t>吨交联剂项目，总投资</w:t>
            </w:r>
            <w:r>
              <w:rPr>
                <w:rFonts w:ascii="仿宋" w:hAnsi="仿宋" w:eastAsia="仿宋" w:cs="仿宋"/>
                <w:sz w:val="21"/>
                <w:szCs w:val="21"/>
              </w:rPr>
              <w:t>2.0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表面活性剂、乳化剂、清洗剂、破乳剂、减水剂、纺织油剂、印染助剂、医药中间体、农药中间体生产项目，总投资</w:t>
            </w:r>
            <w:r>
              <w:rPr>
                <w:rFonts w:ascii="仿宋" w:hAnsi="仿宋" w:eastAsia="仿宋" w:cs="仿宋"/>
                <w:sz w:val="21"/>
                <w:szCs w:val="21"/>
              </w:rPr>
              <w:t>1.0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w:t>
            </w:r>
            <w:r>
              <w:rPr>
                <w:rFonts w:hint="eastAsia" w:ascii="仿宋" w:hAnsi="仿宋" w:eastAsia="仿宋" w:cs="仿宋"/>
                <w:sz w:val="21"/>
                <w:szCs w:val="21"/>
              </w:rPr>
              <w:t>万吨胶粘剂新材料系列产品项目，总投资</w:t>
            </w:r>
            <w:r>
              <w:rPr>
                <w:rFonts w:ascii="仿宋" w:hAnsi="仿宋" w:eastAsia="仿宋" w:cs="仿宋"/>
                <w:sz w:val="21"/>
                <w:szCs w:val="21"/>
              </w:rPr>
              <w:t>3.5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w:t>
            </w:r>
            <w:r>
              <w:rPr>
                <w:rFonts w:hint="eastAsia" w:ascii="仿宋" w:hAnsi="仿宋" w:eastAsia="仿宋" w:cs="仿宋"/>
                <w:sz w:val="21"/>
                <w:szCs w:val="21"/>
              </w:rPr>
              <w:t>万吨水性轨道交通涂料项目，总投资</w:t>
            </w:r>
            <w:r>
              <w:rPr>
                <w:rFonts w:ascii="仿宋" w:hAnsi="仿宋" w:eastAsia="仿宋" w:cs="仿宋"/>
                <w:sz w:val="21"/>
                <w:szCs w:val="21"/>
              </w:rPr>
              <w:t>3.2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3</w:t>
            </w:r>
            <w:r>
              <w:rPr>
                <w:rFonts w:hint="eastAsia" w:ascii="仿宋" w:hAnsi="仿宋" w:eastAsia="仿宋" w:cs="仿宋"/>
                <w:sz w:val="21"/>
                <w:szCs w:val="21"/>
              </w:rPr>
              <w:t>万吨高装饰性高性能粉末涂料及工业水性涂料项目，总投资</w:t>
            </w:r>
            <w:r>
              <w:rPr>
                <w:rFonts w:ascii="仿宋" w:hAnsi="仿宋" w:eastAsia="仿宋" w:cs="仿宋"/>
                <w:sz w:val="21"/>
                <w:szCs w:val="21"/>
              </w:rPr>
              <w:t>3.6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长效抗微生物涂料项目，总投资</w:t>
            </w:r>
            <w:r>
              <w:rPr>
                <w:rFonts w:ascii="仿宋" w:hAnsi="仿宋" w:eastAsia="仿宋" w:cs="仿宋"/>
                <w:sz w:val="21"/>
                <w:szCs w:val="21"/>
              </w:rPr>
              <w:t>1.09</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w:t>
            </w:r>
            <w:r>
              <w:rPr>
                <w:rFonts w:hint="eastAsia" w:ascii="仿宋" w:hAnsi="仿宋" w:eastAsia="仿宋" w:cs="仿宋"/>
                <w:sz w:val="21"/>
                <w:szCs w:val="21"/>
              </w:rPr>
              <w:t>万吨催化新材料项目，总投资</w:t>
            </w:r>
            <w:r>
              <w:rPr>
                <w:rFonts w:ascii="仿宋" w:hAnsi="仿宋" w:eastAsia="仿宋" w:cs="仿宋"/>
                <w:sz w:val="21"/>
                <w:szCs w:val="21"/>
              </w:rPr>
              <w:t>20.0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w:t>
            </w:r>
            <w:r>
              <w:rPr>
                <w:rFonts w:hint="eastAsia" w:ascii="仿宋" w:hAnsi="仿宋" w:eastAsia="仿宋" w:cs="仿宋"/>
                <w:sz w:val="21"/>
                <w:szCs w:val="21"/>
              </w:rPr>
              <w:t>万吨综合分子筛催化剂项目，总投资</w:t>
            </w:r>
            <w:r>
              <w:rPr>
                <w:rFonts w:ascii="仿宋" w:hAnsi="仿宋" w:eastAsia="仿宋" w:cs="仿宋"/>
                <w:sz w:val="21"/>
                <w:szCs w:val="21"/>
              </w:rPr>
              <w:t>9.63</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25</w:t>
            </w:r>
            <w:r>
              <w:rPr>
                <w:rFonts w:hint="eastAsia" w:ascii="仿宋" w:hAnsi="仿宋" w:eastAsia="仿宋" w:cs="仿宋"/>
                <w:sz w:val="21"/>
                <w:szCs w:val="21"/>
              </w:rPr>
              <w:t>万吨绿色表面活性剂项目，总投资</w:t>
            </w:r>
            <w:r>
              <w:rPr>
                <w:rFonts w:ascii="仿宋" w:hAnsi="仿宋" w:eastAsia="仿宋" w:cs="仿宋"/>
                <w:sz w:val="21"/>
                <w:szCs w:val="21"/>
              </w:rPr>
              <w:t>4.3</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高性能水处理剂项目，总投资</w:t>
            </w:r>
            <w:r>
              <w:rPr>
                <w:rFonts w:ascii="仿宋" w:hAnsi="仿宋" w:eastAsia="仿宋" w:cs="仿宋"/>
                <w:sz w:val="21"/>
                <w:szCs w:val="21"/>
              </w:rPr>
              <w:t>3.1</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5.9</w:t>
            </w:r>
            <w:r>
              <w:rPr>
                <w:rFonts w:hint="eastAsia" w:ascii="仿宋" w:hAnsi="仿宋" w:eastAsia="仿宋" w:cs="仿宋"/>
                <w:sz w:val="21"/>
                <w:szCs w:val="21"/>
              </w:rPr>
              <w:t>万吨锂电添加剂项目，总投资</w:t>
            </w:r>
            <w:r>
              <w:rPr>
                <w:rFonts w:ascii="仿宋" w:hAnsi="仿宋" w:eastAsia="仿宋" w:cs="仿宋"/>
                <w:sz w:val="21"/>
                <w:szCs w:val="21"/>
              </w:rPr>
              <w:t>12.0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6</w:t>
            </w:r>
            <w:r>
              <w:rPr>
                <w:rFonts w:hint="eastAsia" w:ascii="仿宋" w:hAnsi="仿宋" w:eastAsia="仿宋" w:cs="仿宋"/>
                <w:sz w:val="21"/>
                <w:szCs w:val="21"/>
              </w:rPr>
              <w:t>万吨动力锂电池负极材料项目，总投资</w:t>
            </w:r>
            <w:r>
              <w:rPr>
                <w:rFonts w:ascii="仿宋" w:hAnsi="仿宋" w:eastAsia="仿宋" w:cs="仿宋"/>
                <w:sz w:val="21"/>
                <w:szCs w:val="21"/>
              </w:rPr>
              <w:t>8.0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2</w:t>
            </w:r>
            <w:r>
              <w:rPr>
                <w:rFonts w:hint="eastAsia" w:ascii="仿宋" w:hAnsi="仿宋" w:eastAsia="仿宋" w:cs="仿宋"/>
                <w:sz w:val="21"/>
                <w:szCs w:val="21"/>
              </w:rPr>
              <w:t>亿平方米</w:t>
            </w:r>
            <w:r>
              <w:rPr>
                <w:rFonts w:ascii="仿宋" w:hAnsi="仿宋" w:eastAsia="仿宋" w:cs="仿宋"/>
                <w:sz w:val="21"/>
                <w:szCs w:val="21"/>
              </w:rPr>
              <w:t>PI</w:t>
            </w:r>
            <w:r>
              <w:rPr>
                <w:rFonts w:hint="eastAsia" w:ascii="仿宋" w:hAnsi="仿宋" w:eastAsia="仿宋" w:cs="仿宋"/>
                <w:sz w:val="21"/>
                <w:szCs w:val="21"/>
              </w:rPr>
              <w:t>纳米纤维电池隔膜产品项目，总投资</w:t>
            </w:r>
            <w:r>
              <w:rPr>
                <w:rFonts w:ascii="仿宋" w:hAnsi="仿宋" w:eastAsia="仿宋" w:cs="仿宋"/>
                <w:sz w:val="21"/>
                <w:szCs w:val="21"/>
              </w:rPr>
              <w:t>0.5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废旧锂电池高效综合利用暨高性能电池材料生产项目，总投资</w:t>
            </w:r>
            <w:r>
              <w:rPr>
                <w:rFonts w:ascii="仿宋" w:hAnsi="仿宋" w:eastAsia="仿宋" w:cs="仿宋"/>
                <w:sz w:val="21"/>
                <w:szCs w:val="21"/>
              </w:rPr>
              <w:t>4.54</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1650</w:t>
            </w:r>
            <w:r>
              <w:rPr>
                <w:rFonts w:hint="eastAsia" w:ascii="仿宋" w:hAnsi="仿宋" w:eastAsia="仿宋" w:cs="仿宋"/>
                <w:sz w:val="21"/>
                <w:szCs w:val="21"/>
              </w:rPr>
              <w:t>吨医药中间体和年产</w:t>
            </w:r>
            <w:r>
              <w:rPr>
                <w:rFonts w:ascii="仿宋" w:hAnsi="仿宋" w:eastAsia="仿宋" w:cs="仿宋"/>
                <w:sz w:val="21"/>
                <w:szCs w:val="21"/>
              </w:rPr>
              <w:t>3</w:t>
            </w:r>
            <w:r>
              <w:rPr>
                <w:rFonts w:hint="eastAsia" w:ascii="仿宋" w:hAnsi="仿宋" w:eastAsia="仿宋" w:cs="仿宋"/>
                <w:sz w:val="21"/>
                <w:szCs w:val="21"/>
              </w:rPr>
              <w:t>万吨己内酯及联产物项目，总投资</w:t>
            </w:r>
            <w:r>
              <w:rPr>
                <w:rFonts w:ascii="仿宋" w:hAnsi="仿宋" w:eastAsia="仿宋" w:cs="仿宋"/>
                <w:sz w:val="21"/>
                <w:szCs w:val="21"/>
              </w:rPr>
              <w:t>3.0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18</w:t>
            </w:r>
            <w:r>
              <w:rPr>
                <w:rFonts w:hint="eastAsia" w:ascii="仿宋" w:hAnsi="仿宋" w:eastAsia="仿宋" w:cs="仿宋"/>
                <w:sz w:val="21"/>
                <w:szCs w:val="21"/>
              </w:rPr>
              <w:t>万吨羧基丁腈胶乳项目，总投资</w:t>
            </w:r>
            <w:r>
              <w:rPr>
                <w:rFonts w:ascii="仿宋" w:hAnsi="仿宋" w:eastAsia="仿宋" w:cs="仿宋"/>
                <w:sz w:val="21"/>
                <w:szCs w:val="21"/>
              </w:rPr>
              <w:t>5.1</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50</w:t>
            </w:r>
            <w:r>
              <w:rPr>
                <w:rFonts w:hint="eastAsia" w:ascii="仿宋" w:hAnsi="仿宋" w:eastAsia="仿宋" w:cs="仿宋"/>
                <w:sz w:val="21"/>
                <w:szCs w:val="21"/>
              </w:rPr>
              <w:t>万吨高纯度电子化学品项目，总投资</w:t>
            </w:r>
            <w:r>
              <w:rPr>
                <w:rFonts w:ascii="仿宋" w:hAnsi="仿宋" w:eastAsia="仿宋" w:cs="仿宋"/>
                <w:sz w:val="21"/>
                <w:szCs w:val="21"/>
              </w:rPr>
              <w:t>8.0</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60</w:t>
            </w:r>
            <w:r>
              <w:rPr>
                <w:rFonts w:hint="eastAsia" w:ascii="仿宋" w:hAnsi="仿宋" w:eastAsia="仿宋" w:cs="仿宋"/>
                <w:sz w:val="21"/>
                <w:szCs w:val="21"/>
              </w:rPr>
              <w:t>吨特种蜡项目，总投资</w:t>
            </w:r>
            <w:r>
              <w:rPr>
                <w:rFonts w:ascii="仿宋" w:hAnsi="仿宋" w:eastAsia="仿宋" w:cs="仿宋"/>
                <w:sz w:val="21"/>
                <w:szCs w:val="21"/>
              </w:rPr>
              <w:t>0.7</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30</w:t>
            </w:r>
            <w:r>
              <w:rPr>
                <w:rFonts w:hint="eastAsia" w:ascii="仿宋" w:hAnsi="仿宋" w:eastAsia="仿宋" w:cs="仿宋"/>
                <w:sz w:val="21"/>
                <w:szCs w:val="21"/>
              </w:rPr>
              <w:t>万吨新型材料中间体和功能性材料二期项目，总投资</w:t>
            </w:r>
            <w:r>
              <w:rPr>
                <w:rFonts w:ascii="仿宋" w:hAnsi="仿宋" w:eastAsia="仿宋" w:cs="仿宋"/>
                <w:sz w:val="21"/>
                <w:szCs w:val="21"/>
              </w:rPr>
              <w:t>3.2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特种蜡项目，总投资</w:t>
            </w:r>
            <w:r>
              <w:rPr>
                <w:rFonts w:ascii="仿宋" w:hAnsi="仿宋" w:eastAsia="仿宋" w:cs="仿宋"/>
                <w:sz w:val="21"/>
                <w:szCs w:val="21"/>
              </w:rPr>
              <w:t>1.5</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聚乙烯蜡生产项目，总投资</w:t>
            </w:r>
            <w:r>
              <w:rPr>
                <w:rFonts w:ascii="仿宋" w:hAnsi="仿宋" w:eastAsia="仿宋" w:cs="仿宋"/>
                <w:sz w:val="21"/>
                <w:szCs w:val="21"/>
              </w:rPr>
              <w:t>0.88</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特种蜡生产线建设项目，总投资</w:t>
            </w:r>
            <w:r>
              <w:rPr>
                <w:rFonts w:ascii="仿宋" w:hAnsi="仿宋" w:eastAsia="仿宋" w:cs="仿宋"/>
                <w:sz w:val="21"/>
                <w:szCs w:val="21"/>
              </w:rPr>
              <w:t>0.51</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联宇蜡成型项目改扩建工程，总投资</w:t>
            </w:r>
            <w:r>
              <w:rPr>
                <w:rFonts w:ascii="仿宋" w:hAnsi="仿宋" w:eastAsia="仿宋" w:cs="仿宋"/>
                <w:sz w:val="21"/>
                <w:szCs w:val="21"/>
              </w:rPr>
              <w:t>0.56</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高附加值</w:t>
            </w:r>
            <w:r>
              <w:rPr>
                <w:rFonts w:ascii="仿宋" w:hAnsi="仿宋" w:eastAsia="仿宋" w:cs="仿宋"/>
                <w:sz w:val="21"/>
                <w:szCs w:val="21"/>
              </w:rPr>
              <w:t>PP</w:t>
            </w:r>
            <w:r>
              <w:rPr>
                <w:rFonts w:hint="eastAsia" w:ascii="仿宋" w:hAnsi="仿宋" w:eastAsia="仿宋" w:cs="仿宋"/>
                <w:sz w:val="21"/>
                <w:szCs w:val="21"/>
              </w:rPr>
              <w:t>专用料项目，总投资</w:t>
            </w:r>
            <w:r>
              <w:rPr>
                <w:rFonts w:ascii="仿宋" w:hAnsi="仿宋" w:eastAsia="仿宋" w:cs="仿宋"/>
                <w:sz w:val="21"/>
                <w:szCs w:val="21"/>
              </w:rPr>
              <w:t>1.24</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1000</w:t>
            </w:r>
            <w:r>
              <w:rPr>
                <w:rFonts w:hint="eastAsia" w:ascii="仿宋" w:hAnsi="仿宋" w:eastAsia="仿宋" w:cs="仿宋"/>
                <w:sz w:val="21"/>
                <w:szCs w:val="21"/>
              </w:rPr>
              <w:t>吨高纯相变储能蜡项目，总投资</w:t>
            </w:r>
            <w:r>
              <w:rPr>
                <w:rFonts w:ascii="仿宋" w:hAnsi="仿宋" w:eastAsia="仿宋" w:cs="仿宋"/>
                <w:sz w:val="21"/>
                <w:szCs w:val="21"/>
              </w:rPr>
              <w:t>1.12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4000</w:t>
            </w:r>
            <w:r>
              <w:rPr>
                <w:rFonts w:hint="eastAsia" w:ascii="仿宋" w:hAnsi="仿宋" w:eastAsia="仿宋" w:cs="仿宋"/>
                <w:sz w:val="21"/>
                <w:szCs w:val="21"/>
              </w:rPr>
              <w:t>吨聚苯硫醚纤维项目，总投资</w:t>
            </w:r>
            <w:r>
              <w:rPr>
                <w:rFonts w:ascii="仿宋" w:hAnsi="仿宋" w:eastAsia="仿宋" w:cs="仿宋"/>
                <w:sz w:val="21"/>
                <w:szCs w:val="21"/>
              </w:rPr>
              <w:t>1.32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4000</w:t>
            </w:r>
            <w:r>
              <w:rPr>
                <w:rFonts w:hint="eastAsia" w:ascii="仿宋" w:hAnsi="仿宋" w:eastAsia="仿宋" w:cs="仿宋"/>
                <w:sz w:val="21"/>
                <w:szCs w:val="21"/>
              </w:rPr>
              <w:t>吨</w:t>
            </w:r>
            <w:r>
              <w:rPr>
                <w:rFonts w:ascii="仿宋" w:hAnsi="仿宋" w:eastAsia="仿宋" w:cs="仿宋"/>
                <w:sz w:val="21"/>
                <w:szCs w:val="21"/>
              </w:rPr>
              <w:t>PVA</w:t>
            </w:r>
            <w:r>
              <w:rPr>
                <w:rFonts w:hint="eastAsia" w:ascii="仿宋" w:hAnsi="仿宋" w:eastAsia="仿宋" w:cs="仿宋"/>
                <w:sz w:val="21"/>
                <w:szCs w:val="21"/>
              </w:rPr>
              <w:t>特种纤维项目，总投资</w:t>
            </w:r>
            <w:r>
              <w:rPr>
                <w:rFonts w:ascii="仿宋" w:hAnsi="仿宋" w:eastAsia="仿宋" w:cs="仿宋"/>
                <w:sz w:val="21"/>
                <w:szCs w:val="21"/>
              </w:rPr>
              <w:t>9.2</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720</w:t>
            </w:r>
            <w:r>
              <w:rPr>
                <w:rFonts w:hint="eastAsia" w:ascii="仿宋" w:hAnsi="仿宋" w:eastAsia="仿宋" w:cs="仿宋"/>
                <w:sz w:val="21"/>
                <w:szCs w:val="21"/>
              </w:rPr>
              <w:t>万平方米反渗透膜生产线项目，总投资</w:t>
            </w:r>
            <w:r>
              <w:rPr>
                <w:rFonts w:ascii="仿宋" w:hAnsi="仿宋" w:eastAsia="仿宋" w:cs="仿宋"/>
                <w:sz w:val="21"/>
                <w:szCs w:val="21"/>
              </w:rPr>
              <w:t>9.7</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柔性复合相变材料膜项目，总投资</w:t>
            </w:r>
            <w:r>
              <w:rPr>
                <w:rFonts w:ascii="仿宋" w:hAnsi="仿宋" w:eastAsia="仿宋" w:cs="仿宋"/>
                <w:sz w:val="21"/>
                <w:szCs w:val="21"/>
              </w:rPr>
              <w:t>1.98</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6</w:t>
            </w:r>
            <w:r>
              <w:rPr>
                <w:rFonts w:hint="eastAsia" w:ascii="仿宋" w:hAnsi="仿宋" w:eastAsia="仿宋" w:cs="仿宋"/>
                <w:sz w:val="21"/>
                <w:szCs w:val="21"/>
              </w:rPr>
              <w:t>万吨官能化溶聚丁苯橡胶项目，总投资</w:t>
            </w:r>
            <w:r>
              <w:rPr>
                <w:rFonts w:ascii="仿宋" w:hAnsi="仿宋" w:eastAsia="仿宋" w:cs="仿宋"/>
                <w:sz w:val="21"/>
                <w:szCs w:val="21"/>
              </w:rPr>
              <w:t>6.7</w:t>
            </w:r>
            <w:r>
              <w:rPr>
                <w:rFonts w:hint="eastAsia" w:ascii="仿宋" w:hAnsi="仿宋" w:eastAsia="仿宋" w:cs="仿宋"/>
                <w:sz w:val="21"/>
                <w:szCs w:val="21"/>
              </w:rPr>
              <w:t>亿元。</w:t>
            </w:r>
          </w:p>
          <w:p>
            <w:pPr>
              <w:pStyle w:val="15"/>
              <w:numPr>
                <w:ilvl w:val="0"/>
                <w:numId w:val="2"/>
              </w:numPr>
              <w:spacing w:beforeAutospacing="0" w:afterAutospacing="0" w:line="360" w:lineRule="auto"/>
              <w:jc w:val="both"/>
              <w:rPr>
                <w:rFonts w:ascii="宋体" w:cs="Times New Roman"/>
              </w:rPr>
            </w:pPr>
            <w:r>
              <w:rPr>
                <w:rFonts w:hint="eastAsia" w:ascii="仿宋" w:hAnsi="仿宋" w:eastAsia="仿宋" w:cs="仿宋"/>
                <w:sz w:val="21"/>
                <w:szCs w:val="21"/>
              </w:rPr>
              <w:t>热塑性硫化橡胶（</w:t>
            </w:r>
            <w:r>
              <w:rPr>
                <w:rFonts w:ascii="仿宋" w:hAnsi="仿宋" w:eastAsia="仿宋" w:cs="仿宋"/>
                <w:sz w:val="21"/>
                <w:szCs w:val="21"/>
              </w:rPr>
              <w:t>TPV</w:t>
            </w:r>
            <w:r>
              <w:rPr>
                <w:rFonts w:hint="eastAsia" w:ascii="仿宋" w:hAnsi="仿宋" w:eastAsia="仿宋" w:cs="仿宋"/>
                <w:sz w:val="21"/>
                <w:szCs w:val="21"/>
              </w:rPr>
              <w:t>）生产项目，总投资</w:t>
            </w:r>
            <w:r>
              <w:rPr>
                <w:rFonts w:ascii="仿宋" w:hAnsi="仿宋" w:eastAsia="仿宋" w:cs="仿宋"/>
                <w:sz w:val="21"/>
                <w:szCs w:val="21"/>
              </w:rPr>
              <w:t>1.5</w:t>
            </w:r>
            <w:r>
              <w:rPr>
                <w:rFonts w:hint="eastAsia" w:ascii="仿宋" w:hAnsi="仿宋" w:eastAsia="仿宋" w:cs="仿宋"/>
                <w:sz w:val="21"/>
                <w:szCs w:val="21"/>
              </w:rPr>
              <w:t>亿元。</w:t>
            </w:r>
          </w:p>
        </w:tc>
      </w:tr>
    </w:tbl>
    <w:p>
      <w:pPr>
        <w:spacing w:line="360" w:lineRule="auto"/>
        <w:ind w:firstLine="640" w:firstLineChars="200"/>
        <w:outlineLvl w:val="0"/>
        <w:rPr>
          <w:rFonts w:ascii="方正黑体_GBK" w:hAnsi="方正黑体_GBK" w:eastAsia="方正黑体_GBK" w:cs="Times New Roman"/>
          <w:kern w:val="0"/>
          <w:sz w:val="32"/>
          <w:szCs w:val="32"/>
        </w:rPr>
      </w:pPr>
      <w:bookmarkStart w:id="48" w:name="_Toc17770"/>
      <w:r>
        <w:rPr>
          <w:rFonts w:hint="eastAsia" w:ascii="方正黑体_GBK" w:hAnsi="方正黑体_GBK" w:eastAsia="方正黑体_GBK" w:cs="方正黑体_GBK"/>
          <w:kern w:val="0"/>
          <w:sz w:val="32"/>
          <w:szCs w:val="32"/>
        </w:rPr>
        <w:t>六、深度开发，大力发展冶金高端新材料</w:t>
      </w:r>
      <w:bookmarkEnd w:id="48"/>
    </w:p>
    <w:p>
      <w:pPr>
        <w:ind w:firstLine="640" w:firstLineChars="200"/>
        <w:outlineLvl w:val="1"/>
        <w:rPr>
          <w:rFonts w:ascii="仿宋_GB2312" w:hAnsi="仿宋_GB2312" w:eastAsia="仿宋_GB2312" w:cs="Times New Roman"/>
          <w:b/>
          <w:bCs/>
          <w:sz w:val="32"/>
          <w:szCs w:val="32"/>
        </w:rPr>
      </w:pPr>
      <w:bookmarkStart w:id="49" w:name="_Toc14152"/>
      <w:r>
        <w:rPr>
          <w:rFonts w:hint="eastAsia" w:ascii="楷体_GB2312" w:hAnsi="楷体_GB2312" w:eastAsia="楷体_GB2312" w:cs="楷体_GB2312"/>
          <w:sz w:val="32"/>
          <w:szCs w:val="32"/>
        </w:rPr>
        <w:t>（一）发展方向</w:t>
      </w:r>
      <w:bookmarkEnd w:id="49"/>
    </w:p>
    <w:p>
      <w:pPr>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kern w:val="0"/>
          <w:sz w:val="32"/>
          <w:szCs w:val="32"/>
        </w:rPr>
        <w:t>抚顺冶金高端新材料将依托行业骨干企业，重点发展</w:t>
      </w:r>
      <w:r>
        <w:rPr>
          <w:rFonts w:hint="eastAsia" w:ascii="仿宋_GB2312" w:hAnsi="宋体" w:eastAsia="仿宋_GB2312" w:cs="仿宋_GB2312"/>
          <w:kern w:val="0"/>
          <w:sz w:val="32"/>
          <w:szCs w:val="32"/>
        </w:rPr>
        <w:t>高温合金、超高强度钢、高档工模具钢、特种不锈钢、高合金管材、</w:t>
      </w:r>
      <w:r>
        <w:rPr>
          <w:rFonts w:hint="eastAsia" w:ascii="Times New Roman" w:hAnsi="Times New Roman" w:eastAsia="仿宋_GB2312" w:cs="仿宋_GB2312"/>
          <w:kern w:val="0"/>
          <w:sz w:val="32"/>
          <w:szCs w:val="32"/>
        </w:rPr>
        <w:t>炭素阳极、石墨新材料等。做好关键技术的引进与开发，做好重点项目的建设工作，加强科研平台建设和技术支撑，加快培育和引进上下游产品关联和配套企业，力争把抚顺市打造成产业集聚和辐射效应明显的国家级高性能金属材料生产基地。</w:t>
      </w:r>
    </w:p>
    <w:p>
      <w:pPr>
        <w:ind w:firstLine="640" w:firstLineChars="200"/>
        <w:outlineLvl w:val="1"/>
        <w:rPr>
          <w:rFonts w:ascii="楷体_GB2312" w:hAnsi="楷体_GB2312" w:eastAsia="楷体_GB2312" w:cs="Times New Roman"/>
        </w:rPr>
      </w:pPr>
      <w:bookmarkStart w:id="50" w:name="_Toc3857"/>
      <w:r>
        <w:rPr>
          <w:rFonts w:hint="eastAsia" w:ascii="楷体_GB2312" w:hAnsi="楷体_GB2312" w:eastAsia="楷体_GB2312" w:cs="楷体_GB2312"/>
          <w:sz w:val="32"/>
          <w:szCs w:val="32"/>
        </w:rPr>
        <w:t>（二）发展重点及路径</w:t>
      </w:r>
      <w:bookmarkEnd w:id="50"/>
    </w:p>
    <w:p>
      <w:pPr>
        <w:pStyle w:val="8"/>
        <w:spacing w:after="0" w:line="360" w:lineRule="auto"/>
        <w:ind w:firstLine="643" w:firstLineChars="200"/>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依托抚顺特钢，重点发展特种钢</w:t>
      </w:r>
    </w:p>
    <w:p>
      <w:pPr>
        <w:pStyle w:val="15"/>
        <w:widowControl/>
        <w:shd w:val="clear" w:color="auto" w:fill="FFFFFF"/>
        <w:spacing w:beforeAutospacing="0" w:afterAutospacing="0" w:line="360" w:lineRule="auto"/>
        <w:ind w:firstLine="640" w:firstLineChars="200"/>
        <w:rPr>
          <w:rFonts w:ascii="仿宋_GB2312" w:hAnsi="宋体" w:eastAsia="仿宋_GB2312" w:cs="Times New Roman"/>
          <w:sz w:val="32"/>
          <w:szCs w:val="32"/>
        </w:rPr>
      </w:pPr>
      <w:r>
        <w:rPr>
          <w:rFonts w:hint="eastAsia" w:ascii="Times New Roman" w:hAnsi="Times New Roman" w:eastAsia="仿宋_GB2312" w:cs="仿宋_GB2312"/>
          <w:sz w:val="32"/>
          <w:szCs w:val="32"/>
        </w:rPr>
        <w:t>以抚顺特钢为核心，发展面向航空航天、军工、核电等战略领域的“三高一特”产品，保持在汽车船舶用钢、高档工模具钢、特种合金及航空航天、军工高技术产品领域的领先地位，拓展高技术、高质量、高附加值、环保型优特钢产业发展方向。大力调整产品结构，实现低档产品向高档产品的转变，低附加值产品向高附加值产品的转变。瞄准国际先进水平，加强集成创新和技术攻关，发展高档汽车用钢、高档轴承钢、高档工模具钢、特种不锈钢、铁道提速专用钢、高温合金和</w:t>
      </w:r>
      <w:r>
        <w:rPr>
          <w:rFonts w:hint="eastAsia" w:ascii="Times New Roman" w:hAnsi="Times New Roman" w:eastAsia="仿宋_GB2312" w:cs="仿宋_GB2312"/>
          <w:sz w:val="32"/>
          <w:szCs w:val="32"/>
          <w:lang w:val="zh-CN"/>
        </w:rPr>
        <w:t>高压锅炉钢管，以及其他装备制造业需求的特殊钢材。</w:t>
      </w:r>
      <w:r>
        <w:rPr>
          <w:rFonts w:hint="eastAsia" w:ascii="Times New Roman" w:hAnsi="Times New Roman" w:eastAsia="仿宋_GB2312" w:cs="仿宋_GB2312"/>
          <w:sz w:val="32"/>
          <w:szCs w:val="32"/>
        </w:rPr>
        <w:t>引导和鼓励企业以灵活的方式积极向下游深加工延伸，加速培育和发展特钢深加工产业链，推动特钢企业机械化、自动化、信息化、智能化、绿色化建设，实现产业高质量发展。</w:t>
      </w:r>
      <w:r>
        <w:rPr>
          <w:rFonts w:hint="eastAsia" w:ascii="仿宋_GB2312" w:hAnsi="宋体" w:eastAsia="仿宋_GB2312" w:cs="仿宋_GB2312"/>
          <w:sz w:val="32"/>
          <w:szCs w:val="32"/>
        </w:rPr>
        <w:t>产业整体向深加工、高附加值发展，满足日渐增长的新能源汽车用钢、高温合金、铕合金、四代核电用钢、高铁轴承用钢、民用航空用钢和航空航天用材、国防军工配套用材、高新技术产业用材需求，为国家解决“卡脖子”问题发挥重要作用。</w:t>
      </w:r>
    </w:p>
    <w:p>
      <w:pPr>
        <w:pStyle w:val="8"/>
        <w:spacing w:after="0" w:line="360" w:lineRule="auto"/>
        <w:ind w:firstLine="643" w:firstLineChars="200"/>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依托抚顺新钢，精准发展普通钢</w:t>
      </w:r>
    </w:p>
    <w:p>
      <w:pPr>
        <w:pStyle w:val="15"/>
        <w:widowControl/>
        <w:shd w:val="clear" w:color="auto" w:fill="FFFFFF"/>
        <w:spacing w:beforeAutospacing="0" w:afterAutospacing="0" w:line="360" w:lineRule="auto"/>
        <w:ind w:firstLine="640" w:firstLineChars="200"/>
        <w:jc w:val="both"/>
        <w:rPr>
          <w:rFonts w:ascii="仿宋_GB2312" w:hAnsi="仿宋_GB2312" w:eastAsia="仿宋_GB2312" w:cs="Times New Roman"/>
          <w:sz w:val="32"/>
          <w:szCs w:val="32"/>
        </w:rPr>
      </w:pPr>
      <w:r>
        <w:rPr>
          <w:rFonts w:hint="eastAsia" w:ascii="仿宋_GB2312" w:hAnsi="仿宋_GB2312" w:eastAsia="仿宋_GB2312" w:cs="仿宋_GB2312"/>
          <w:kern w:val="2"/>
          <w:sz w:val="32"/>
          <w:szCs w:val="32"/>
        </w:rPr>
        <w:t>以抚顺新钢为龙头，依托“技术创新”和“管理创新”，持续推动“产城融合发展的典范、智能制造的先行者、绿色发展的践行者、建筑业综合服务平台的主导者”四大发展战略，</w:t>
      </w:r>
      <w:r>
        <w:rPr>
          <w:rFonts w:hint="eastAsia" w:ascii="仿宋_GB2312" w:hAnsi="仿宋_GB2312" w:eastAsia="仿宋_GB2312" w:cs="仿宋_GB2312"/>
          <w:sz w:val="32"/>
          <w:szCs w:val="32"/>
        </w:rPr>
        <w:t>围绕“千亿级普钢”目标，聚焦装配式钢结构行业，</w:t>
      </w:r>
      <w:r>
        <w:rPr>
          <w:rFonts w:hint="eastAsia" w:ascii="仿宋_GB2312" w:hAnsi="仿宋_GB2312" w:eastAsia="仿宋_GB2312" w:cs="仿宋_GB2312"/>
          <w:kern w:val="2"/>
          <w:sz w:val="32"/>
          <w:szCs w:val="32"/>
        </w:rPr>
        <w:t>全力推进集设计、装修、装饰和钢构材料一体化的现代化绿色新型建筑材料产业发展。</w:t>
      </w:r>
      <w:r>
        <w:rPr>
          <w:rFonts w:hint="eastAsia" w:ascii="仿宋_GB2312" w:hAnsi="仿宋_GB2312" w:eastAsia="仿宋_GB2312" w:cs="仿宋_GB2312"/>
          <w:sz w:val="32"/>
          <w:szCs w:val="32"/>
        </w:rPr>
        <w:t>加快产业聚集，结合建筑业重点推广技术，大力发展钢结构和装配式建筑等新型建造方式，巩固一批“质优价廉、量大面广”的普钢产品市场优势，推进全省乃至国家重要建筑材料工业化产业基地建设。结合抚顺冶金高端新材料产业发展供给侧结构性改革，鼓励普钢企业积极向产业下游延伸拓展，推进智慧建筑产业园建设，进行产品升级，走绿色、智能发展之路，加快智能制造单元、智能生产线、数字化车间建设。</w:t>
      </w:r>
    </w:p>
    <w:p>
      <w:pPr>
        <w:pStyle w:val="8"/>
        <w:spacing w:after="0" w:line="360" w:lineRule="auto"/>
        <w:ind w:left="633"/>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3.</w:t>
      </w:r>
      <w:r>
        <w:rPr>
          <w:rFonts w:hint="eastAsia" w:ascii="仿宋_GB2312" w:hAnsi="仿宋_GB2312" w:eastAsia="仿宋_GB2312" w:cs="仿宋_GB2312"/>
          <w:b/>
          <w:bCs/>
          <w:sz w:val="32"/>
          <w:szCs w:val="32"/>
        </w:rPr>
        <w:t>依托矿产资源优势，拓展增材制造新材料</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依托本地铁、铜、铝、硅等资源优势，立足于满足周边区域市场需求，探索引进粉末冶金产业，推动增材制造的新材料产业发展。通过提高粉末冶金制品的标准化、高精度和形状复杂性，减少机械设备重量，节约能源消耗，减少污染排放，为汽车、家电等行业的产业结构升级提供服务。在现有新材料产业发展的基础上，鼓励企业拓展下游钢材深加工，延伸加工钢管、板带材、棒线材等金属制品。根据市场需求，搭建连接钢铁企业与终端用户之间的桥梁，发展高质量、高科技、高附加值产品，建设优质板材生产集群，推进型钢生产基地建设，提高线棒材市场优势，延伸钢材深加工产业链条。积极主动融入沈阳区域经济和新兴产业发展，不断提高产品质量、增加产品品种，走特色化、专业化道路，坚持差异化发展，围绕节能环保、新能源、高端装备制造等新兴产业，做好配套服务。</w:t>
      </w:r>
    </w:p>
    <w:p>
      <w:pPr>
        <w:pStyle w:val="8"/>
        <w:spacing w:after="0" w:line="360" w:lineRule="auto"/>
        <w:ind w:firstLine="643" w:firstLineChars="200"/>
        <w:outlineLvl w:val="2"/>
        <w:rPr>
          <w:rFonts w:ascii="仿宋_GB2312" w:hAnsi="仿宋_GB2312" w:eastAsia="仿宋_GB2312" w:cs="Times New Roman"/>
          <w:b/>
          <w:bCs/>
          <w:sz w:val="32"/>
          <w:szCs w:val="32"/>
        </w:rPr>
      </w:pPr>
      <w:r>
        <w:rPr>
          <w:rFonts w:ascii="仿宋_GB2312" w:hAnsi="仿宋_GB2312" w:eastAsia="仿宋_GB2312" w:cs="仿宋_GB2312"/>
          <w:b/>
          <w:bCs/>
          <w:sz w:val="32"/>
          <w:szCs w:val="32"/>
        </w:rPr>
        <w:t>4.</w:t>
      </w:r>
      <w:r>
        <w:rPr>
          <w:rFonts w:hint="eastAsia" w:ascii="仿宋_GB2312" w:hAnsi="仿宋_GB2312" w:eastAsia="仿宋_GB2312" w:cs="仿宋_GB2312"/>
          <w:b/>
          <w:bCs/>
          <w:sz w:val="32"/>
          <w:szCs w:val="32"/>
        </w:rPr>
        <w:t>依托现有炭素资源，培育石墨新材料</w:t>
      </w:r>
    </w:p>
    <w:p>
      <w:pPr>
        <w:spacing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在现有炭素新材料的基础上，超前布局。聚焦高端石墨电极市场需求，打造新型的具有国际竞争力的高规格、高功率和超高功率石墨电极生产线；鼓励抚顺炭素行业领域企业进军石墨烯在纺织材料领域中的应用，拓展石墨烯口罩、石墨烯防护服等医疗防护用品及适合东北地区需求的石墨烯发热服等。依托铝业企业，聚焦建设中铝一流炭素定位，打造绿色碳素材料阳极进出口基地。依托中小型炭素企业，借助碳素材料技术优势，鼓励本地企业与实力强劲的大型公司进行合作开发，突破石墨烯规模化、大尺寸石墨烯片层制造工艺，形成系统研发，生产技术、工艺装备的改进和突破，构建产业链，实现企业转型，并催生中小型石墨烯高科技企业，弥补抚顺市在新兴产业领域的薄弱。聚焦锂电子电池、触摸屏，透明导电膜，防腐散热涂料、导电油墨、导热膜片、抗静电塑料、生物医疗、石墨烯防弹衣、单兵电源、远红外发热和传导等军民融合领域。引入分布式传感器、制动器和控制器等，实现家庭、环境控制和办公室自动化，在智能手机、平板电脑、</w:t>
      </w:r>
      <w:r>
        <w:rPr>
          <w:rFonts w:ascii="仿宋_GB2312" w:hAnsi="仿宋_GB2312" w:eastAsia="仿宋_GB2312" w:cs="仿宋_GB2312"/>
          <w:sz w:val="32"/>
          <w:szCs w:val="32"/>
        </w:rPr>
        <w:t>LED</w:t>
      </w:r>
      <w:r>
        <w:rPr>
          <w:rFonts w:hint="eastAsia" w:ascii="仿宋_GB2312" w:hAnsi="仿宋_GB2312" w:eastAsia="仿宋_GB2312" w:cs="仿宋_GB2312"/>
          <w:sz w:val="32"/>
          <w:szCs w:val="32"/>
        </w:rPr>
        <w:t>、晶体管等行业领域提供经济引擎。</w:t>
      </w:r>
    </w:p>
    <w:p>
      <w:pPr>
        <w:spacing w:line="360" w:lineRule="auto"/>
        <w:ind w:firstLine="640" w:firstLineChars="200"/>
        <w:outlineLvl w:val="1"/>
        <w:rPr>
          <w:rFonts w:ascii="楷体_GB2312" w:hAnsi="楷体_GB2312" w:eastAsia="楷体_GB2312" w:cs="Times New Roman"/>
          <w:sz w:val="32"/>
          <w:szCs w:val="32"/>
        </w:rPr>
      </w:pPr>
      <w:bookmarkStart w:id="51" w:name="_Toc30714"/>
      <w:r>
        <w:rPr>
          <w:rFonts w:hint="eastAsia" w:ascii="楷体_GB2312" w:hAnsi="楷体_GB2312" w:eastAsia="楷体_GB2312" w:cs="楷体_GB2312"/>
          <w:sz w:val="32"/>
          <w:szCs w:val="32"/>
        </w:rPr>
        <w:t>（三）重点项目</w:t>
      </w:r>
      <w:bookmarkEnd w:id="51"/>
    </w:p>
    <w:p>
      <w:pPr>
        <w:pStyle w:val="33"/>
        <w:spacing w:line="360" w:lineRule="auto"/>
        <w:ind w:firstLine="31680"/>
        <w:rPr>
          <w:rFonts w:cs="Times New Roman"/>
        </w:rPr>
      </w:pPr>
      <w:r>
        <w:rPr>
          <w:rFonts w:hint="eastAsia" w:ascii="仿宋_GB2312" w:hAnsi="Times New Roman" w:eastAsia="仿宋_GB2312" w:cs="仿宋_GB2312"/>
          <w:kern w:val="0"/>
          <w:sz w:val="32"/>
          <w:szCs w:val="32"/>
          <w:shd w:val="clear" w:color="auto" w:fill="FFFFFF"/>
        </w:rPr>
        <w:t>牢牢把握“绿色低碳发展”方向，坚持招商引资“首位工程”不动摇，坚持项目为王，围绕钢铁行业转型升级，全面聚焦项目、全力攻坚项目、全心服务项目，务实精准开展招商引资，以高质量项目带动高质量发展，以高水平项目支持冶金新材料产业绿色低碳发展。“十四五”期间，各类投资项目</w:t>
      </w:r>
      <w:r>
        <w:rPr>
          <w:rFonts w:ascii="仿宋_GB2312" w:hAnsi="Times New Roman" w:eastAsia="仿宋_GB2312" w:cs="仿宋_GB2312"/>
          <w:kern w:val="0"/>
          <w:sz w:val="32"/>
          <w:szCs w:val="32"/>
          <w:shd w:val="clear" w:color="auto" w:fill="FFFFFF"/>
        </w:rPr>
        <w:t>26</w:t>
      </w:r>
      <w:r>
        <w:rPr>
          <w:rFonts w:hint="eastAsia" w:ascii="仿宋_GB2312" w:hAnsi="Times New Roman" w:eastAsia="仿宋_GB2312" w:cs="仿宋_GB2312"/>
          <w:kern w:val="0"/>
          <w:sz w:val="32"/>
          <w:szCs w:val="32"/>
          <w:shd w:val="clear" w:color="auto" w:fill="FFFFFF"/>
        </w:rPr>
        <w:t>个，拓展项目</w:t>
      </w:r>
      <w:r>
        <w:rPr>
          <w:rFonts w:ascii="仿宋_GB2312" w:hAnsi="Times New Roman" w:eastAsia="仿宋_GB2312" w:cs="仿宋_GB2312"/>
          <w:kern w:val="0"/>
          <w:sz w:val="32"/>
          <w:szCs w:val="32"/>
          <w:shd w:val="clear" w:color="auto" w:fill="FFFFFF"/>
        </w:rPr>
        <w:t>4</w:t>
      </w:r>
      <w:r>
        <w:rPr>
          <w:rFonts w:hint="eastAsia" w:ascii="仿宋_GB2312" w:hAnsi="Times New Roman" w:eastAsia="仿宋_GB2312" w:cs="仿宋_GB2312"/>
          <w:kern w:val="0"/>
          <w:sz w:val="32"/>
          <w:szCs w:val="32"/>
          <w:shd w:val="clear" w:color="auto" w:fill="FFFFFF"/>
        </w:rPr>
        <w:t>个。初步测算总投资</w:t>
      </w:r>
      <w:r>
        <w:rPr>
          <w:rFonts w:ascii="仿宋_GB2312" w:hAnsi="Times New Roman" w:eastAsia="仿宋_GB2312" w:cs="仿宋_GB2312"/>
          <w:kern w:val="0"/>
          <w:sz w:val="32"/>
          <w:szCs w:val="32"/>
          <w:shd w:val="clear" w:color="auto" w:fill="FFFFFF"/>
        </w:rPr>
        <w:t>90</w:t>
      </w:r>
      <w:r>
        <w:rPr>
          <w:rFonts w:hint="eastAsia" w:ascii="仿宋_GB2312" w:hAnsi="Times New Roman" w:eastAsia="仿宋_GB2312" w:cs="仿宋_GB2312"/>
          <w:kern w:val="0"/>
          <w:sz w:val="32"/>
          <w:szCs w:val="32"/>
          <w:shd w:val="clear" w:color="auto" w:fill="FFFFFF"/>
        </w:rPr>
        <w:t>亿元以上，预计年新增产值年</w:t>
      </w:r>
      <w:r>
        <w:rPr>
          <w:rFonts w:ascii="仿宋_GB2312" w:hAnsi="仿宋_GB2312" w:eastAsia="仿宋_GB2312" w:cs="仿宋_GB2312"/>
          <w:sz w:val="32"/>
          <w:szCs w:val="32"/>
        </w:rPr>
        <w:t>150</w:t>
      </w:r>
      <w:r>
        <w:rPr>
          <w:rFonts w:hint="eastAsia" w:ascii="仿宋_GB2312" w:hAnsi="仿宋_GB2312" w:eastAsia="仿宋_GB2312" w:cs="仿宋_GB2312"/>
          <w:sz w:val="32"/>
          <w:szCs w:val="32"/>
        </w:rPr>
        <w:t>亿元以上，年新增税收</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亿元以上。</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8522" w:type="dxa"/>
          </w:tcPr>
          <w:p>
            <w:pPr>
              <w:widowControl/>
              <w:spacing w:line="360" w:lineRule="auto"/>
              <w:jc w:val="center"/>
              <w:textAlignment w:val="center"/>
              <w:rPr>
                <w:rFonts w:ascii="仿宋" w:hAnsi="仿宋" w:eastAsia="仿宋" w:cs="Times New Roman"/>
                <w:b/>
                <w:bCs/>
                <w:kern w:val="0"/>
                <w:sz w:val="24"/>
                <w:szCs w:val="24"/>
              </w:rPr>
            </w:pPr>
            <w:r>
              <w:rPr>
                <w:rFonts w:hint="eastAsia" w:ascii="仿宋" w:hAnsi="仿宋" w:eastAsia="仿宋" w:cs="仿宋"/>
                <w:b/>
                <w:bCs/>
                <w:sz w:val="24"/>
                <w:szCs w:val="24"/>
              </w:rPr>
              <w:t>表</w:t>
            </w:r>
            <w:r>
              <w:rPr>
                <w:rFonts w:ascii="仿宋" w:hAnsi="仿宋" w:eastAsia="仿宋" w:cs="仿宋"/>
                <w:b/>
                <w:bCs/>
                <w:sz w:val="24"/>
                <w:szCs w:val="24"/>
              </w:rPr>
              <w:t>2</w:t>
            </w:r>
            <w:r>
              <w:rPr>
                <w:rFonts w:hint="eastAsia" w:ascii="仿宋" w:hAnsi="仿宋" w:eastAsia="仿宋" w:cs="仿宋"/>
                <w:b/>
                <w:bCs/>
                <w:sz w:val="24"/>
                <w:szCs w:val="24"/>
              </w:rPr>
              <w:t>：</w:t>
            </w:r>
            <w:r>
              <w:rPr>
                <w:rFonts w:hint="eastAsia" w:ascii="仿宋" w:hAnsi="仿宋" w:eastAsia="仿宋" w:cs="仿宋"/>
                <w:b/>
                <w:bCs/>
                <w:kern w:val="0"/>
                <w:sz w:val="24"/>
                <w:szCs w:val="24"/>
              </w:rPr>
              <w:t>抚顺市冶金高端新材料产业发展重点项目表</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连轧厂加热炉及全线电控系统升级技术改造，总投资</w:t>
            </w:r>
            <w:r>
              <w:rPr>
                <w:rFonts w:ascii="仿宋" w:hAnsi="仿宋" w:eastAsia="仿宋" w:cs="仿宋"/>
                <w:sz w:val="21"/>
                <w:szCs w:val="21"/>
              </w:rPr>
              <w:t>4900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第三炼钢厂新建</w:t>
            </w:r>
            <w:r>
              <w:rPr>
                <w:rFonts w:ascii="仿宋" w:hAnsi="仿宋" w:eastAsia="仿宋" w:cs="仿宋"/>
                <w:sz w:val="21"/>
                <w:szCs w:val="21"/>
              </w:rPr>
              <w:t>4</w:t>
            </w:r>
            <w:r>
              <w:rPr>
                <w:rFonts w:hint="eastAsia" w:ascii="仿宋" w:hAnsi="仿宋" w:eastAsia="仿宋" w:cs="仿宋"/>
                <w:sz w:val="21"/>
                <w:szCs w:val="21"/>
              </w:rPr>
              <w:t>台</w:t>
            </w:r>
            <w:r>
              <w:rPr>
                <w:rFonts w:ascii="仿宋" w:hAnsi="仿宋" w:eastAsia="仿宋" w:cs="仿宋"/>
                <w:sz w:val="21"/>
                <w:szCs w:val="21"/>
              </w:rPr>
              <w:t>3</w:t>
            </w:r>
            <w:r>
              <w:rPr>
                <w:rFonts w:hint="eastAsia" w:ascii="仿宋" w:hAnsi="仿宋" w:eastAsia="仿宋" w:cs="仿宋"/>
                <w:sz w:val="21"/>
                <w:szCs w:val="21"/>
              </w:rPr>
              <w:t>吨电渣炉工程，总投资</w:t>
            </w:r>
            <w:r>
              <w:rPr>
                <w:rFonts w:ascii="仿宋" w:hAnsi="仿宋" w:eastAsia="仿宋" w:cs="仿宋"/>
                <w:sz w:val="21"/>
                <w:szCs w:val="21"/>
              </w:rPr>
              <w:t>1193</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精轧机主驱动改造项目，总投资</w:t>
            </w:r>
            <w:r>
              <w:rPr>
                <w:rFonts w:ascii="仿宋" w:hAnsi="仿宋" w:eastAsia="仿宋" w:cs="仿宋"/>
                <w:sz w:val="21"/>
                <w:szCs w:val="21"/>
              </w:rPr>
              <w:t xml:space="preserve">1200 </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信息化建设项目，总投资</w:t>
            </w:r>
            <w:r>
              <w:rPr>
                <w:rFonts w:ascii="仿宋" w:hAnsi="仿宋" w:eastAsia="仿宋" w:cs="仿宋"/>
                <w:sz w:val="21"/>
                <w:szCs w:val="21"/>
              </w:rPr>
              <w:t xml:space="preserve">1200 </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均质高强度大规格高温合金及超高强度锻材工程化建设项目，总投资</w:t>
            </w:r>
            <w:r>
              <w:rPr>
                <w:rFonts w:ascii="仿宋" w:hAnsi="仿宋" w:eastAsia="仿宋" w:cs="仿宋"/>
                <w:sz w:val="21"/>
                <w:szCs w:val="21"/>
              </w:rPr>
              <w:t>65954</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转炉节能环保升级改造项目，总投资</w:t>
            </w:r>
            <w:r>
              <w:rPr>
                <w:rFonts w:ascii="仿宋" w:hAnsi="仿宋" w:eastAsia="仿宋" w:cs="仿宋"/>
                <w:sz w:val="21"/>
                <w:szCs w:val="21"/>
              </w:rPr>
              <w:t>159156</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物流信息中心项目，总投资</w:t>
            </w:r>
            <w:r>
              <w:rPr>
                <w:rFonts w:ascii="仿宋" w:hAnsi="仿宋" w:eastAsia="仿宋" w:cs="仿宋"/>
                <w:sz w:val="21"/>
                <w:szCs w:val="21"/>
              </w:rPr>
              <w:t>5700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智造中心项目，总投资</w:t>
            </w:r>
            <w:r>
              <w:rPr>
                <w:rFonts w:ascii="仿宋" w:hAnsi="仿宋" w:eastAsia="仿宋" w:cs="仿宋"/>
                <w:sz w:val="21"/>
                <w:szCs w:val="21"/>
              </w:rPr>
              <w:t>3000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抚顺铝业环保综合治理项目，总投资</w:t>
            </w:r>
            <w:r>
              <w:rPr>
                <w:rFonts w:ascii="仿宋" w:hAnsi="仿宋" w:eastAsia="仿宋" w:cs="仿宋"/>
                <w:sz w:val="21"/>
                <w:szCs w:val="21"/>
              </w:rPr>
              <w:t>5500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锦宇隆矿业公司资产盘活改造，总投资</w:t>
            </w:r>
            <w:r>
              <w:rPr>
                <w:rFonts w:ascii="仿宋" w:hAnsi="仿宋" w:eastAsia="仿宋" w:cs="仿宋"/>
                <w:sz w:val="21"/>
                <w:szCs w:val="21"/>
              </w:rPr>
              <w:t>50000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高合金小棒材生产线技术改造工程，总投资</w:t>
            </w:r>
            <w:r>
              <w:rPr>
                <w:rFonts w:ascii="仿宋" w:hAnsi="仿宋" w:eastAsia="仿宋" w:cs="仿宋"/>
                <w:sz w:val="21"/>
                <w:szCs w:val="21"/>
              </w:rPr>
              <w:t>18226</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抚顺特钢轴承钢项目，总投资</w:t>
            </w:r>
            <w:r>
              <w:rPr>
                <w:rFonts w:ascii="仿宋" w:hAnsi="仿宋" w:eastAsia="仿宋" w:cs="仿宋"/>
                <w:sz w:val="21"/>
                <w:szCs w:val="21"/>
              </w:rPr>
              <w:t>70544</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物资管理处废钢置厂封闭改造工程，总投资</w:t>
            </w:r>
            <w:r>
              <w:rPr>
                <w:rFonts w:ascii="仿宋" w:hAnsi="仿宋" w:eastAsia="仿宋" w:cs="仿宋"/>
                <w:sz w:val="21"/>
                <w:szCs w:val="21"/>
              </w:rPr>
              <w:t>1450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烧结及带式焙烧球团项目，总投资</w:t>
            </w:r>
            <w:r>
              <w:rPr>
                <w:rFonts w:ascii="仿宋" w:hAnsi="仿宋" w:eastAsia="仿宋" w:cs="仿宋"/>
                <w:sz w:val="21"/>
                <w:szCs w:val="21"/>
              </w:rPr>
              <w:t>82000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新建制氧机组，总投资</w:t>
            </w:r>
            <w:r>
              <w:rPr>
                <w:rFonts w:ascii="仿宋" w:hAnsi="仿宋" w:eastAsia="仿宋" w:cs="仿宋"/>
                <w:sz w:val="21"/>
                <w:szCs w:val="21"/>
              </w:rPr>
              <w:t>21000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双高线改造项目，总投资</w:t>
            </w:r>
            <w:r>
              <w:rPr>
                <w:rFonts w:ascii="仿宋" w:hAnsi="仿宋" w:eastAsia="仿宋" w:cs="仿宋"/>
                <w:sz w:val="21"/>
                <w:szCs w:val="21"/>
              </w:rPr>
              <w:t>48000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利用转炉放散煤气生产炼钢造渣剂项目，总投资</w:t>
            </w:r>
            <w:r>
              <w:rPr>
                <w:rFonts w:ascii="仿宋" w:hAnsi="仿宋" w:eastAsia="仿宋" w:cs="仿宋"/>
                <w:sz w:val="21"/>
                <w:szCs w:val="21"/>
              </w:rPr>
              <w:t>11000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高炉升级改造项目，总投资</w:t>
            </w:r>
            <w:r>
              <w:rPr>
                <w:rFonts w:ascii="仿宋" w:hAnsi="仿宋" w:eastAsia="仿宋" w:cs="仿宋"/>
                <w:sz w:val="21"/>
                <w:szCs w:val="21"/>
              </w:rPr>
              <w:t>190000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基于“</w:t>
            </w:r>
            <w:r>
              <w:rPr>
                <w:rFonts w:ascii="仿宋" w:hAnsi="仿宋" w:eastAsia="仿宋" w:cs="仿宋"/>
                <w:sz w:val="21"/>
                <w:szCs w:val="21"/>
              </w:rPr>
              <w:t>5G+</w:t>
            </w:r>
            <w:r>
              <w:rPr>
                <w:rFonts w:hint="eastAsia" w:ascii="仿宋" w:hAnsi="仿宋" w:eastAsia="仿宋" w:cs="仿宋"/>
                <w:sz w:val="21"/>
                <w:szCs w:val="21"/>
              </w:rPr>
              <w:t>冶金全流程”的智能制造及控制中心建设项目，总投资</w:t>
            </w:r>
            <w:r>
              <w:rPr>
                <w:rFonts w:ascii="仿宋" w:hAnsi="仿宋" w:eastAsia="仿宋" w:cs="仿宋"/>
                <w:sz w:val="21"/>
                <w:szCs w:val="21"/>
              </w:rPr>
              <w:t>5012</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钢筋深加工项目，总投资</w:t>
            </w:r>
            <w:r>
              <w:rPr>
                <w:rFonts w:ascii="仿宋" w:hAnsi="仿宋" w:eastAsia="仿宋" w:cs="仿宋"/>
                <w:sz w:val="21"/>
                <w:szCs w:val="21"/>
              </w:rPr>
              <w:t>5000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高炉大数据智能降碳关键技术研发与应用，总投资</w:t>
            </w:r>
            <w:r>
              <w:rPr>
                <w:rFonts w:ascii="仿宋" w:hAnsi="仿宋" w:eastAsia="仿宋" w:cs="仿宋"/>
                <w:sz w:val="21"/>
                <w:szCs w:val="21"/>
              </w:rPr>
              <w:t>127122</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铝用阳极项目，总投资</w:t>
            </w:r>
            <w:r>
              <w:rPr>
                <w:rFonts w:ascii="仿宋" w:hAnsi="仿宋" w:eastAsia="仿宋" w:cs="仿宋"/>
                <w:sz w:val="21"/>
                <w:szCs w:val="21"/>
              </w:rPr>
              <w:t>5000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仓储流通项目，总投资</w:t>
            </w:r>
            <w:r>
              <w:rPr>
                <w:rFonts w:ascii="仿宋" w:hAnsi="仿宋" w:eastAsia="仿宋" w:cs="仿宋"/>
                <w:sz w:val="21"/>
                <w:szCs w:val="21"/>
              </w:rPr>
              <w:t>3000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闲置资产盘活项目，总投资</w:t>
            </w:r>
            <w:r>
              <w:rPr>
                <w:rFonts w:ascii="仿宋" w:hAnsi="仿宋" w:eastAsia="仿宋" w:cs="仿宋"/>
                <w:sz w:val="21"/>
                <w:szCs w:val="21"/>
              </w:rPr>
              <w:t>7000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仿宋" w:hAnsi="仿宋" w:eastAsia="仿宋" w:cs="Times New Roman"/>
                <w:sz w:val="21"/>
                <w:szCs w:val="21"/>
              </w:rPr>
            </w:pPr>
            <w:r>
              <w:rPr>
                <w:rFonts w:ascii="仿宋" w:hAnsi="仿宋" w:eastAsia="仿宋" w:cs="仿宋"/>
                <w:sz w:val="21"/>
                <w:szCs w:val="21"/>
              </w:rPr>
              <w:t>5G+</w:t>
            </w:r>
            <w:r>
              <w:rPr>
                <w:rFonts w:hint="eastAsia" w:ascii="仿宋" w:hAnsi="仿宋" w:eastAsia="仿宋" w:cs="仿宋"/>
                <w:sz w:val="21"/>
                <w:szCs w:val="21"/>
              </w:rPr>
              <w:t>增材智能制造产业化及高精度机械加工项目，总投资</w:t>
            </w:r>
            <w:r>
              <w:rPr>
                <w:rFonts w:ascii="仿宋" w:hAnsi="仿宋" w:eastAsia="仿宋" w:cs="仿宋"/>
                <w:sz w:val="21"/>
                <w:szCs w:val="21"/>
              </w:rPr>
              <w:t>12000</w:t>
            </w:r>
            <w:r>
              <w:rPr>
                <w:rFonts w:hint="eastAsia" w:ascii="仿宋" w:hAnsi="仿宋" w:eastAsia="仿宋" w:cs="仿宋"/>
                <w:sz w:val="21"/>
                <w:szCs w:val="21"/>
              </w:rPr>
              <w:t>万元。</w:t>
            </w:r>
          </w:p>
          <w:p>
            <w:pPr>
              <w:pStyle w:val="15"/>
              <w:numPr>
                <w:ilvl w:val="0"/>
                <w:numId w:val="3"/>
              </w:numPr>
              <w:spacing w:beforeAutospacing="0" w:afterAutospacing="0" w:line="360" w:lineRule="auto"/>
              <w:jc w:val="both"/>
              <w:rPr>
                <w:rFonts w:ascii="宋体" w:cs="Times New Roman"/>
              </w:rPr>
            </w:pPr>
            <w:r>
              <w:rPr>
                <w:rFonts w:hint="eastAsia" w:ascii="仿宋" w:hAnsi="仿宋" w:eastAsia="仿宋" w:cs="仿宋"/>
                <w:sz w:val="21"/>
                <w:szCs w:val="21"/>
              </w:rPr>
              <w:t>大宗固体废弃物综合利用产业园（一期）基础设施建设项目，总投资</w:t>
            </w:r>
            <w:r>
              <w:rPr>
                <w:rFonts w:ascii="仿宋" w:hAnsi="仿宋" w:eastAsia="仿宋" w:cs="仿宋"/>
                <w:sz w:val="21"/>
                <w:szCs w:val="21"/>
              </w:rPr>
              <w:t>21912</w:t>
            </w:r>
            <w:r>
              <w:rPr>
                <w:rFonts w:hint="eastAsia" w:ascii="仿宋" w:hAnsi="仿宋" w:eastAsia="仿宋" w:cs="仿宋"/>
                <w:sz w:val="21"/>
                <w:szCs w:val="21"/>
              </w:rPr>
              <w:t>万元。</w:t>
            </w:r>
          </w:p>
        </w:tc>
      </w:tr>
    </w:tbl>
    <w:p>
      <w:pPr>
        <w:pStyle w:val="15"/>
        <w:shd w:val="clear" w:color="auto" w:fill="FFFFFF"/>
        <w:spacing w:beforeAutospacing="0" w:afterAutospacing="0" w:line="360" w:lineRule="auto"/>
        <w:ind w:firstLine="640" w:firstLineChars="200"/>
        <w:jc w:val="both"/>
        <w:outlineLvl w:val="0"/>
        <w:rPr>
          <w:rFonts w:ascii="方正黑体_GBK" w:hAnsi="方正黑体_GBK" w:eastAsia="方正黑体_GBK" w:cs="Times New Roman"/>
          <w:sz w:val="32"/>
          <w:szCs w:val="32"/>
        </w:rPr>
      </w:pPr>
      <w:bookmarkStart w:id="52" w:name="_Toc17181"/>
      <w:r>
        <w:rPr>
          <w:rFonts w:hint="eastAsia" w:ascii="方正黑体_GBK" w:hAnsi="方正黑体_GBK" w:eastAsia="方正黑体_GBK" w:cs="方正黑体_GBK"/>
          <w:sz w:val="32"/>
          <w:szCs w:val="32"/>
        </w:rPr>
        <w:t>七、提升附加值，全面发展煤矸石新型材料</w:t>
      </w:r>
      <w:bookmarkEnd w:id="52"/>
    </w:p>
    <w:p>
      <w:pPr>
        <w:pStyle w:val="8"/>
        <w:spacing w:after="0" w:line="360" w:lineRule="auto"/>
        <w:ind w:firstLine="640" w:firstLineChars="200"/>
        <w:outlineLvl w:val="1"/>
        <w:rPr>
          <w:rFonts w:ascii="楷体_GB2312" w:hAnsi="楷体_GB2312" w:eastAsia="楷体_GB2312" w:cs="Times New Roman"/>
          <w:sz w:val="32"/>
          <w:szCs w:val="32"/>
        </w:rPr>
      </w:pPr>
      <w:bookmarkStart w:id="53" w:name="_Toc3081"/>
      <w:r>
        <w:rPr>
          <w:rFonts w:hint="eastAsia" w:ascii="楷体_GB2312" w:hAnsi="楷体_GB2312" w:eastAsia="楷体_GB2312" w:cs="楷体_GB2312"/>
          <w:sz w:val="32"/>
          <w:szCs w:val="32"/>
        </w:rPr>
        <w:t>（一）发展方向</w:t>
      </w:r>
      <w:bookmarkEnd w:id="53"/>
    </w:p>
    <w:p>
      <w:pPr>
        <w:pStyle w:val="15"/>
        <w:shd w:val="clear" w:color="auto" w:fill="FFFFFF"/>
        <w:spacing w:beforeAutospacing="0" w:afterAutospacing="0" w:line="360" w:lineRule="auto"/>
        <w:ind w:firstLine="640" w:firstLineChars="200"/>
        <w:jc w:val="both"/>
        <w:rPr>
          <w:rFonts w:ascii="仿宋_GB2312" w:hAnsi="仿宋_GB2312" w:eastAsia="仿宋_GB2312" w:cs="Times New Roman"/>
          <w:sz w:val="32"/>
          <w:szCs w:val="32"/>
        </w:rPr>
      </w:pPr>
      <w:r>
        <w:rPr>
          <w:rFonts w:hint="eastAsia" w:ascii="仿宋_GB2312" w:hAnsi="仿宋_GB2312" w:eastAsia="仿宋_GB2312" w:cs="仿宋_GB2312"/>
          <w:kern w:val="2"/>
          <w:sz w:val="32"/>
          <w:szCs w:val="32"/>
        </w:rPr>
        <w:t>坚持科学发展观，立足循环经济，</w:t>
      </w:r>
      <w:r>
        <w:rPr>
          <w:rFonts w:hint="eastAsia" w:ascii="仿宋_GB2312" w:hAnsi="仿宋_GB2312" w:eastAsia="仿宋_GB2312" w:cs="仿宋_GB2312"/>
          <w:sz w:val="32"/>
          <w:szCs w:val="32"/>
        </w:rPr>
        <w:t>以集聚化、产业化、市场化、生态化为导向，以提高资源利用效率为核心，坚持政、产、学、研、用五位一体的发展理念，发挥政府引导、企业主导、市场、招商融资、资产重组、高新技术引入、产学研示范等方式，推动煤矸石新型材料产业的高质量发展。</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采用“治理</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利用”的方式。</w:t>
      </w:r>
      <w:r>
        <w:rPr>
          <w:rFonts w:hint="eastAsia" w:ascii="仿宋_GB2312" w:hAnsi="仿宋_GB2312" w:eastAsia="仿宋_GB2312" w:cs="仿宋_GB2312"/>
          <w:sz w:val="32"/>
          <w:szCs w:val="32"/>
        </w:rPr>
        <w:t>科学合理开展煤矸石污染防治和资源化利用工作，形成现代化的煤矸石新型材料产业生产运营管理模式。在环境治理方面，规范煤炭企业和油页岩提取企业的煤矸石运输堆存处置工作，开展堆场环境污染防治和安全隐患排查，维持生态稳定与矸石山体安全，从根本上解决煤矸石堆存带来的一系列生态环境问题。在综合利用方面，引进规模化、高值化煤矸石利用项目，实现新增煤矸石不落地，历史堆存煤矸石逐步利用，有序推进抚顺煤矸石新型材料产业发展，打造全方位、多层次、宽领域、广覆盖的煤矸石资源综合利用发展格局。</w:t>
      </w:r>
    </w:p>
    <w:p>
      <w:pPr>
        <w:spacing w:line="360" w:lineRule="auto"/>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sz w:val="32"/>
          <w:szCs w:val="32"/>
        </w:rPr>
        <w:t>突出预处理过程。</w:t>
      </w:r>
      <w:r>
        <w:rPr>
          <w:rFonts w:hint="eastAsia" w:ascii="仿宋_GB2312" w:hAnsi="仿宋_GB2312" w:eastAsia="仿宋_GB2312" w:cs="仿宋_GB2312"/>
          <w:sz w:val="32"/>
          <w:szCs w:val="32"/>
        </w:rPr>
        <w:t>积极推进抚顺煤矸石预处理中心建设，实施源头再选、有用组分高效分离提取工艺，通过预处理中心形成原料化和标准化的煤矸石资源，围绕预处理中心建设高值化和规模化利用项目，</w:t>
      </w:r>
      <w:r>
        <w:rPr>
          <w:rFonts w:hint="eastAsia" w:ascii="仿宋_GB2312" w:hAnsi="仿宋_GB2312" w:eastAsia="仿宋_GB2312" w:cs="仿宋_GB2312"/>
          <w:kern w:val="0"/>
          <w:sz w:val="32"/>
          <w:szCs w:val="32"/>
        </w:rPr>
        <w:t>实现煤矸石高效高附加值利用，逐步建立规范有序的煤矸石资源开发利用长效机制。</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规划重点发展方向。</w:t>
      </w:r>
      <w:r>
        <w:rPr>
          <w:rFonts w:hint="eastAsia" w:ascii="仿宋_GB2312" w:hAnsi="仿宋_GB2312" w:eastAsia="仿宋_GB2312" w:cs="仿宋_GB2312"/>
          <w:sz w:val="32"/>
          <w:szCs w:val="32"/>
        </w:rPr>
        <w:t>推进形成煤矸石节能绿色建筑材料、煤矸石工业原料、煤矸石土壤改良、煤矸石洗选综合利用、煤矸石砂源替代利用等主导产业。实现对抚顺煤矸石多元化、精细化加工，聚集成为具有示范引领作用的全国大宗固体废弃物综合利用示范基地。</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发挥骨干引领作用。</w:t>
      </w:r>
      <w:r>
        <w:rPr>
          <w:rFonts w:hint="eastAsia" w:ascii="仿宋_GB2312" w:hAnsi="仿宋_GB2312" w:eastAsia="仿宋_GB2312" w:cs="仿宋_GB2312"/>
          <w:sz w:val="32"/>
          <w:szCs w:val="32"/>
        </w:rPr>
        <w:t>以煤矸石节能绿色建材方向为产业发展重中之重，突出煤矸石制备保温岩棉、发泡陶瓷、装配式建筑构件等系列产品。发展一批技术产品成熟、科技含量高、市场前景好的优势骨干企业，聚焦打造“国家级节能环保型装配式建筑生产基地”。</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强调配套服务设施。</w:t>
      </w:r>
      <w:r>
        <w:rPr>
          <w:rFonts w:hint="eastAsia" w:ascii="仿宋_GB2312" w:hAnsi="仿宋_GB2312" w:eastAsia="仿宋_GB2312" w:cs="仿宋_GB2312"/>
          <w:sz w:val="32"/>
          <w:szCs w:val="32"/>
        </w:rPr>
        <w:t>建设公共服务平台、科技成果转化、信息数据库、仓储物流系统等，为抚顺市煤矸石新型材料产业健康发展提供强有力的要素保障，为高新技术项目招商引进创造有利条件。</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加强科技创新。</w:t>
      </w:r>
      <w:r>
        <w:rPr>
          <w:rFonts w:hint="eastAsia" w:ascii="仿宋_GB2312" w:hAnsi="仿宋_GB2312" w:eastAsia="仿宋_GB2312" w:cs="仿宋_GB2312"/>
          <w:sz w:val="32"/>
          <w:szCs w:val="32"/>
        </w:rPr>
        <w:t>与高等院校、科研机构深度合作，按“产、学、研”相结合的方针，组建专家队伍，推动产业技术对接、项目论证评审等工作，帮助企业解决关键技术问题，助力煤矸石新型材料产业持续升级发展。</w:t>
      </w:r>
    </w:p>
    <w:p>
      <w:pPr>
        <w:spacing w:line="360" w:lineRule="auto"/>
        <w:ind w:firstLine="640" w:firstLineChars="200"/>
        <w:outlineLvl w:val="1"/>
        <w:rPr>
          <w:rFonts w:ascii="楷体_GB2312" w:hAnsi="楷体_GB2312" w:eastAsia="楷体_GB2312" w:cs="Times New Roman"/>
          <w:sz w:val="32"/>
          <w:szCs w:val="32"/>
        </w:rPr>
      </w:pPr>
      <w:bookmarkStart w:id="54" w:name="_Toc15990"/>
      <w:r>
        <w:rPr>
          <w:rFonts w:hint="eastAsia" w:ascii="楷体_GB2312" w:hAnsi="楷体_GB2312" w:eastAsia="楷体_GB2312" w:cs="楷体_GB2312"/>
          <w:sz w:val="32"/>
          <w:szCs w:val="32"/>
        </w:rPr>
        <w:t>（二）发展重点及路径</w:t>
      </w:r>
      <w:bookmarkEnd w:id="54"/>
    </w:p>
    <w:p>
      <w:pPr>
        <w:spacing w:line="360" w:lineRule="auto"/>
        <w:ind w:firstLine="643" w:firstLineChars="200"/>
        <w:rPr>
          <w:rFonts w:ascii="仿宋_GB2312" w:hAnsi="仿宋_GB2312" w:eastAsia="仿宋_GB2312" w:cs="Times New Roman"/>
          <w:b/>
          <w:bCs/>
          <w:sz w:val="32"/>
          <w:szCs w:val="32"/>
        </w:rPr>
      </w:pP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发展重点</w:t>
      </w:r>
    </w:p>
    <w:p>
      <w:pPr>
        <w:pStyle w:val="15"/>
        <w:shd w:val="clear" w:color="auto" w:fill="FFFFFF"/>
        <w:spacing w:beforeAutospacing="0" w:afterAutospacing="0" w:line="360" w:lineRule="auto"/>
        <w:ind w:firstLine="640" w:firstLineChars="200"/>
        <w:jc w:val="both"/>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抚顺市煤矸石新型建筑材料产业发展正处于起步阶段。结合抚顺资源枯竭型城市转型升级，构建循环经济接替产业链条的大环境，实现煤矸石高度资源化，积极推进传统建材产品转型升级，将煤矸石资源化与住建部重点推广的建材技术、“建筑工业化”发展需求相融合，鼓励企业利用煤矸石作为原料替代原生资源，推动煤矸石新型材料产业高效规模化利用，建设全国最大的煤矸石生产改土新材料基地。主要研究方向包括：煤矸石制备装配整体式预制构件，推动建筑构配件生产工厂化，逐步推广应用到民居、别墅、办公用房、文体建筑等领域。煤矸石制备绿色水泥，以煤矸石为原料制备烧制水泥熟料、烧制早强水泥、生产无煤矸石熟料水泥、研磨各种普通水泥等。煤矸石制备陶瓷，以煤矸石为原料，采用火法处理，制备煤矸石、微晶玻璃、人造玉石、发泡陶瓷等高值化产品。煤矸石制备透水砖，将自然煤矸石作为透水砖骨料，制备透水砖或透水混凝土等产品，满足路面材料对强度、透水性、耐磨性等要求。煤矸石制备无机保温材料，以煤矸石为主要原料，经熔化、采用高速离心法或喷吹法等工艺制备棉丝状无机纤维，结合市场需求，再将无机纤维制备成不同高值化产品。以煤矸石为原料生产改土新材料、生物有机肥。</w:t>
      </w:r>
    </w:p>
    <w:p>
      <w:pPr>
        <w:pStyle w:val="15"/>
        <w:shd w:val="clear" w:color="auto" w:fill="FFFFFF"/>
        <w:spacing w:beforeAutospacing="0" w:afterAutospacing="0" w:line="360" w:lineRule="auto"/>
        <w:ind w:firstLine="643" w:firstLineChars="200"/>
        <w:jc w:val="both"/>
        <w:rPr>
          <w:rFonts w:ascii="仿宋_GB2312" w:hAnsi="仿宋_GB2312" w:eastAsia="仿宋_GB2312" w:cs="Times New Roman"/>
          <w:b/>
          <w:bCs/>
          <w:kern w:val="2"/>
          <w:sz w:val="32"/>
          <w:szCs w:val="32"/>
        </w:rPr>
      </w:pPr>
      <w:r>
        <w:rPr>
          <w:rFonts w:ascii="仿宋_GB2312" w:hAnsi="仿宋_GB2312" w:eastAsia="仿宋_GB2312" w:cs="仿宋_GB2312"/>
          <w:b/>
          <w:bCs/>
          <w:kern w:val="2"/>
          <w:sz w:val="32"/>
          <w:szCs w:val="32"/>
        </w:rPr>
        <w:t>2.</w:t>
      </w:r>
      <w:r>
        <w:rPr>
          <w:rFonts w:hint="eastAsia" w:ascii="仿宋_GB2312" w:hAnsi="仿宋_GB2312" w:eastAsia="仿宋_GB2312" w:cs="仿宋_GB2312"/>
          <w:b/>
          <w:bCs/>
          <w:kern w:val="2"/>
          <w:sz w:val="32"/>
          <w:szCs w:val="32"/>
        </w:rPr>
        <w:t>发展路径</w:t>
      </w:r>
    </w:p>
    <w:p>
      <w:pPr>
        <w:pStyle w:val="6"/>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突出前端分类，提高产业发展综合效益。</w:t>
      </w:r>
      <w:r>
        <w:rPr>
          <w:rFonts w:hint="eastAsia" w:ascii="仿宋_GB2312" w:hAnsi="仿宋_GB2312" w:eastAsia="仿宋_GB2312" w:cs="仿宋_GB2312"/>
          <w:sz w:val="32"/>
          <w:szCs w:val="32"/>
        </w:rPr>
        <w:t>抚顺的煤矸石、低品油母页岩、绿岩和油母页岩废渣处于混合堆存状态，成分复杂多变，因此，做好煤矸石综合利用前处理，将有效提高处理效率，保障煤矸石新型材料产品质量。煤矸石经预处理后筛分成为多种原料（如中煤、高岭土、页岩废渣、弃土等），不同原料用于不同煤矸石综合利用企业，筛分后的原料可采取利用企业直接运走或定点短暂堆存的方式处理。对于成分复杂难以综合利用的成分（如弃土等），确保其无害的情况下用于采煤沉陷区治理或西露天矿的回填工作，或运至附近堆场堆存，最终实现复垦绿化。预处理中心处理煤矸石量应根据后续综合利用企业生产情况动态调整，快速利用筛分后的煤矸石，确保预处理中心附近少堆存或不堆存相关原料，实现土地效益最大化。</w:t>
      </w:r>
    </w:p>
    <w:p>
      <w:pPr>
        <w:spacing w:line="360" w:lineRule="auto"/>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sz w:val="32"/>
          <w:szCs w:val="32"/>
        </w:rPr>
        <w:t>加快基地建设行动，扩大产业积聚效应。</w:t>
      </w:r>
      <w:r>
        <w:rPr>
          <w:rFonts w:hint="eastAsia" w:ascii="仿宋_GB2312" w:hAnsi="仿宋_GB2312" w:eastAsia="仿宋_GB2312" w:cs="仿宋_GB2312"/>
          <w:sz w:val="32"/>
          <w:szCs w:val="32"/>
        </w:rPr>
        <w:t>以抚顺市大宗固体废弃物综合利用产业布局为根本，建设望花区大宗固废综合利用基地和胜利开发区大宗固废综合利用基地，完善基础设施建设，为项目落地提供可靠保障。同时，</w:t>
      </w:r>
      <w:r>
        <w:rPr>
          <w:rFonts w:hint="eastAsia" w:ascii="仿宋_GB2312" w:hAnsi="仿宋_GB2312" w:eastAsia="仿宋_GB2312" w:cs="仿宋_GB2312"/>
          <w:kern w:val="0"/>
          <w:sz w:val="32"/>
          <w:szCs w:val="32"/>
        </w:rPr>
        <w:t>持续用力做好抚顺市精准招商引资工作</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积极走出去、大力引进来，全面撒网、重点培育，加强对接、务实洽谈，吸引更多优质企业来抚发展，扩大产业集聚效应。</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提升煤矸石新型材料科技创新，着力产业循环发展。</w:t>
      </w:r>
      <w:r>
        <w:rPr>
          <w:rFonts w:hint="eastAsia" w:ascii="仿宋_GB2312" w:hAnsi="仿宋_GB2312" w:eastAsia="仿宋_GB2312" w:cs="仿宋_GB2312"/>
          <w:sz w:val="32"/>
          <w:szCs w:val="32"/>
        </w:rPr>
        <w:t>依托辽宁亚太固废研究院、辽宁石油化工大学等科研机构、高等院校，有效利用国家科技基金、专项资金，对煤矸石新型材料关键共性技术的自主创新研究和产业化推广开展技术攻关。突出市场导向，鼓励产学研合作，着力发展煤矸石制建筑陶瓷、煤矸石装饰砖、无机保温材料、煤矸石混凝土、煤矸石整体装配式建筑等产品，研发推广高科技含量、高附加值的煤矸石新型材料产品。</w:t>
      </w:r>
    </w:p>
    <w:p>
      <w:pPr>
        <w:spacing w:line="360" w:lineRule="auto"/>
        <w:ind w:firstLine="643" w:firstLineChars="200"/>
        <w:rPr>
          <w:rFonts w:ascii="仿宋_GB2312" w:hAnsi="仿宋_GB2312" w:eastAsia="仿宋_GB2312" w:cs="Times New Roman"/>
          <w:sz w:val="32"/>
          <w:szCs w:val="32"/>
        </w:rPr>
      </w:pPr>
      <w:r>
        <w:rPr>
          <w:rFonts w:hint="eastAsia" w:ascii="仿宋_GB2312" w:hAnsi="仿宋_GB2312" w:eastAsia="仿宋_GB2312" w:cs="仿宋_GB2312"/>
          <w:b/>
          <w:bCs/>
          <w:sz w:val="32"/>
          <w:szCs w:val="32"/>
        </w:rPr>
        <w:t>培养龙头企业，提高带动引领作用。</w:t>
      </w:r>
      <w:r>
        <w:rPr>
          <w:rFonts w:hint="eastAsia" w:ascii="仿宋_GB2312" w:hAnsi="仿宋_GB2312" w:eastAsia="仿宋_GB2312" w:cs="仿宋_GB2312"/>
          <w:sz w:val="32"/>
          <w:szCs w:val="32"/>
        </w:rPr>
        <w:t>重点培养抚矿集团、辽宁省亚太固废研究院等多家具有较强上下游产业带动能力、掌握核心技术、市场占有率高的综合利用骨干企业。支持骨干企业开展高效、高质、高值煤矸石新型材料示范项目建设，形成可复制、可推广的实施范例，发挥带动引领作用。</w:t>
      </w:r>
    </w:p>
    <w:p>
      <w:pPr>
        <w:spacing w:line="360" w:lineRule="auto"/>
        <w:ind w:firstLine="640" w:firstLineChars="200"/>
        <w:outlineLvl w:val="1"/>
        <w:rPr>
          <w:rFonts w:ascii="楷体_GB2312" w:hAnsi="楷体_GB2312" w:eastAsia="楷体_GB2312" w:cs="Times New Roman"/>
          <w:sz w:val="32"/>
          <w:szCs w:val="32"/>
        </w:rPr>
      </w:pPr>
      <w:bookmarkStart w:id="55" w:name="_Toc6929"/>
      <w:r>
        <w:rPr>
          <w:rFonts w:hint="eastAsia" w:ascii="楷体_GB2312" w:hAnsi="楷体_GB2312" w:eastAsia="楷体_GB2312" w:cs="楷体_GB2312"/>
          <w:sz w:val="32"/>
          <w:szCs w:val="32"/>
        </w:rPr>
        <w:t>（三）重点项目</w:t>
      </w:r>
      <w:bookmarkEnd w:id="55"/>
    </w:p>
    <w:p>
      <w:pPr>
        <w:pStyle w:val="33"/>
        <w:spacing w:line="360" w:lineRule="auto"/>
        <w:ind w:firstLine="31680"/>
        <w:rPr>
          <w:rFonts w:ascii="仿宋_GB2312" w:hAnsi="仿宋_GB2312" w:eastAsia="仿宋_GB2312" w:cs="Times New Roman"/>
          <w:sz w:val="32"/>
          <w:szCs w:val="32"/>
        </w:rPr>
      </w:pPr>
      <w:r>
        <w:rPr>
          <w:rFonts w:hint="eastAsia" w:ascii="仿宋_GB2312" w:hAnsi="Times New Roman" w:eastAsia="仿宋_GB2312" w:cs="仿宋_GB2312"/>
          <w:kern w:val="0"/>
          <w:sz w:val="32"/>
          <w:szCs w:val="32"/>
          <w:shd w:val="clear" w:color="auto" w:fill="FFFFFF"/>
        </w:rPr>
        <w:t>“十四五”期间，煤矸石新型材料方向，各类投资项目</w:t>
      </w:r>
      <w:r>
        <w:rPr>
          <w:rFonts w:ascii="仿宋_GB2312" w:eastAsia="仿宋_GB2312" w:cs="仿宋_GB2312"/>
          <w:kern w:val="0"/>
          <w:sz w:val="32"/>
          <w:szCs w:val="32"/>
          <w:shd w:val="clear" w:color="auto" w:fill="FFFFFF"/>
        </w:rPr>
        <w:t>19</w:t>
      </w:r>
      <w:r>
        <w:rPr>
          <w:rFonts w:hint="eastAsia" w:ascii="仿宋_GB2312" w:hAnsi="Times New Roman" w:eastAsia="仿宋_GB2312" w:cs="仿宋_GB2312"/>
          <w:kern w:val="0"/>
          <w:sz w:val="32"/>
          <w:szCs w:val="32"/>
          <w:shd w:val="clear" w:color="auto" w:fill="FFFFFF"/>
        </w:rPr>
        <w:t>个，总投资约</w:t>
      </w:r>
      <w:r>
        <w:rPr>
          <w:rFonts w:ascii="仿宋_GB2312" w:eastAsia="仿宋_GB2312" w:cs="仿宋_GB2312"/>
          <w:kern w:val="0"/>
          <w:sz w:val="32"/>
          <w:szCs w:val="32"/>
          <w:shd w:val="clear" w:color="auto" w:fill="FFFFFF"/>
        </w:rPr>
        <w:t>51.6</w:t>
      </w:r>
      <w:r>
        <w:rPr>
          <w:rFonts w:hint="eastAsia" w:ascii="仿宋_GB2312" w:hAnsi="Times New Roman" w:eastAsia="仿宋_GB2312" w:cs="仿宋_GB2312"/>
          <w:kern w:val="0"/>
          <w:sz w:val="32"/>
          <w:szCs w:val="32"/>
          <w:shd w:val="clear" w:color="auto" w:fill="FFFFFF"/>
        </w:rPr>
        <w:t>亿元</w:t>
      </w:r>
      <w:r>
        <w:rPr>
          <w:rFonts w:hint="eastAsia" w:ascii="仿宋_GB2312" w:eastAsia="仿宋_GB2312" w:cs="仿宋_GB2312"/>
          <w:kern w:val="0"/>
          <w:sz w:val="32"/>
          <w:szCs w:val="32"/>
          <w:shd w:val="clear" w:color="auto" w:fill="FFFFFF"/>
        </w:rPr>
        <w:t>，总占地面积约</w:t>
      </w:r>
      <w:r>
        <w:rPr>
          <w:rFonts w:ascii="仿宋_GB2312" w:eastAsia="仿宋_GB2312" w:cs="仿宋_GB2312"/>
          <w:kern w:val="0"/>
          <w:sz w:val="32"/>
          <w:szCs w:val="32"/>
          <w:shd w:val="clear" w:color="auto" w:fill="FFFFFF"/>
        </w:rPr>
        <w:t>1929</w:t>
      </w:r>
      <w:r>
        <w:rPr>
          <w:rFonts w:hint="eastAsia" w:ascii="仿宋_GB2312" w:eastAsia="仿宋_GB2312" w:cs="仿宋_GB2312"/>
          <w:kern w:val="0"/>
          <w:sz w:val="32"/>
          <w:szCs w:val="32"/>
          <w:shd w:val="clear" w:color="auto" w:fill="FFFFFF"/>
        </w:rPr>
        <w:t>亩，亩均投资强度</w:t>
      </w:r>
      <w:r>
        <w:rPr>
          <w:rFonts w:ascii="仿宋_GB2312" w:eastAsia="仿宋_GB2312" w:cs="仿宋_GB2312"/>
          <w:kern w:val="0"/>
          <w:sz w:val="32"/>
          <w:szCs w:val="32"/>
          <w:shd w:val="clear" w:color="auto" w:fill="FFFFFF"/>
        </w:rPr>
        <w:t>227</w:t>
      </w:r>
      <w:r>
        <w:rPr>
          <w:rFonts w:hint="eastAsia" w:ascii="仿宋_GB2312" w:eastAsia="仿宋_GB2312" w:cs="仿宋_GB2312"/>
          <w:kern w:val="0"/>
          <w:sz w:val="32"/>
          <w:szCs w:val="32"/>
          <w:shd w:val="clear" w:color="auto" w:fill="FFFFFF"/>
        </w:rPr>
        <w:t>万元</w:t>
      </w:r>
      <w:r>
        <w:rPr>
          <w:rFonts w:ascii="仿宋_GB2312" w:eastAsia="仿宋_GB2312" w:cs="仿宋_GB2312"/>
          <w:kern w:val="0"/>
          <w:sz w:val="32"/>
          <w:szCs w:val="32"/>
          <w:shd w:val="clear" w:color="auto" w:fill="FFFFFF"/>
        </w:rPr>
        <w:t>/</w:t>
      </w:r>
      <w:r>
        <w:rPr>
          <w:rFonts w:hint="eastAsia" w:ascii="仿宋_GB2312" w:eastAsia="仿宋_GB2312" w:cs="仿宋_GB2312"/>
          <w:kern w:val="0"/>
          <w:sz w:val="32"/>
          <w:szCs w:val="32"/>
          <w:shd w:val="clear" w:color="auto" w:fill="FFFFFF"/>
        </w:rPr>
        <w:t>亩。</w:t>
      </w:r>
      <w:r>
        <w:rPr>
          <w:rFonts w:hint="eastAsia" w:ascii="仿宋_GB2312" w:hAnsi="仿宋_GB2312" w:eastAsia="仿宋_GB2312" w:cs="仿宋_GB2312"/>
          <w:sz w:val="32"/>
          <w:szCs w:val="32"/>
        </w:rPr>
        <w:t>预计达产年新增工业产值</w:t>
      </w:r>
      <w:r>
        <w:rPr>
          <w:rFonts w:ascii="仿宋_GB2312" w:hAnsi="仿宋_GB2312" w:eastAsia="仿宋_GB2312" w:cs="仿宋_GB2312"/>
          <w:sz w:val="32"/>
          <w:szCs w:val="32"/>
        </w:rPr>
        <w:t>144.1</w:t>
      </w:r>
      <w:r>
        <w:rPr>
          <w:rFonts w:hint="eastAsia" w:ascii="仿宋_GB2312" w:hAnsi="仿宋_GB2312" w:eastAsia="仿宋_GB2312" w:cs="仿宋_GB2312"/>
          <w:sz w:val="32"/>
          <w:szCs w:val="32"/>
        </w:rPr>
        <w:t>亿元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年，新增税收约</w:t>
      </w:r>
      <w:r>
        <w:rPr>
          <w:rFonts w:ascii="仿宋_GB2312" w:hAnsi="仿宋_GB2312" w:eastAsia="仿宋_GB2312" w:cs="仿宋_GB2312"/>
          <w:sz w:val="32"/>
          <w:szCs w:val="32"/>
        </w:rPr>
        <w:t>9.2</w:t>
      </w:r>
      <w:r>
        <w:rPr>
          <w:rFonts w:hint="eastAsia" w:ascii="仿宋_GB2312" w:hAnsi="仿宋_GB2312" w:eastAsia="仿宋_GB2312" w:cs="仿宋_GB2312"/>
          <w:sz w:val="32"/>
          <w:szCs w:val="32"/>
        </w:rPr>
        <w:t>亿元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年。</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8522" w:type="dxa"/>
          </w:tcPr>
          <w:p>
            <w:pPr>
              <w:pStyle w:val="15"/>
              <w:spacing w:beforeAutospacing="0" w:afterAutospacing="0" w:line="360" w:lineRule="auto"/>
              <w:jc w:val="center"/>
              <w:rPr>
                <w:rFonts w:ascii="仿宋" w:hAnsi="仿宋" w:eastAsia="仿宋" w:cs="Times New Roman"/>
                <w:sz w:val="21"/>
                <w:szCs w:val="21"/>
              </w:rPr>
            </w:pPr>
            <w:r>
              <w:rPr>
                <w:rFonts w:hint="eastAsia" w:ascii="仿宋" w:hAnsi="仿宋" w:eastAsia="仿宋" w:cs="仿宋"/>
                <w:b/>
                <w:bCs/>
              </w:rPr>
              <w:t>表</w:t>
            </w:r>
            <w:r>
              <w:rPr>
                <w:rFonts w:ascii="仿宋" w:hAnsi="仿宋" w:eastAsia="仿宋" w:cs="仿宋"/>
                <w:b/>
                <w:bCs/>
              </w:rPr>
              <w:t>3</w:t>
            </w:r>
            <w:r>
              <w:rPr>
                <w:rFonts w:hint="eastAsia" w:ascii="仿宋" w:hAnsi="仿宋" w:eastAsia="仿宋" w:cs="仿宋"/>
                <w:b/>
                <w:bCs/>
              </w:rPr>
              <w:t>：抚顺市煤矸石新型材料产业发展重点项目</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煤矸石制备绿色水泥项目，总投资</w:t>
            </w:r>
            <w:r>
              <w:rPr>
                <w:rFonts w:ascii="仿宋" w:hAnsi="仿宋" w:eastAsia="仿宋" w:cs="仿宋"/>
                <w:sz w:val="21"/>
                <w:szCs w:val="21"/>
              </w:rPr>
              <w:t>9000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煤矸石制备</w:t>
            </w:r>
            <w:r>
              <w:rPr>
                <w:rFonts w:ascii="仿宋" w:hAnsi="仿宋" w:eastAsia="仿宋" w:cs="仿宋"/>
                <w:sz w:val="21"/>
                <w:szCs w:val="21"/>
              </w:rPr>
              <w:t>10</w:t>
            </w:r>
            <w:r>
              <w:rPr>
                <w:rFonts w:hint="eastAsia" w:ascii="仿宋" w:hAnsi="仿宋" w:eastAsia="仿宋" w:cs="仿宋"/>
                <w:sz w:val="21"/>
                <w:szCs w:val="21"/>
              </w:rPr>
              <w:t>万吨高性能偏高岭土基混凝土增强材料示范项目，总投资</w:t>
            </w:r>
            <w:r>
              <w:rPr>
                <w:rFonts w:ascii="仿宋" w:hAnsi="仿宋" w:eastAsia="仿宋" w:cs="仿宋"/>
                <w:sz w:val="21"/>
                <w:szCs w:val="21"/>
              </w:rPr>
              <w:t>20000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10</w:t>
            </w:r>
            <w:r>
              <w:rPr>
                <w:rFonts w:hint="eastAsia" w:ascii="仿宋" w:hAnsi="仿宋" w:eastAsia="仿宋" w:cs="仿宋"/>
                <w:sz w:val="21"/>
                <w:szCs w:val="21"/>
              </w:rPr>
              <w:t>万吨煤系煅烧高岭料生产线项目，总投资</w:t>
            </w:r>
            <w:r>
              <w:rPr>
                <w:rFonts w:ascii="仿宋" w:hAnsi="仿宋" w:eastAsia="仿宋" w:cs="仿宋"/>
                <w:sz w:val="21"/>
                <w:szCs w:val="21"/>
              </w:rPr>
              <w:t>18000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150</w:t>
            </w:r>
            <w:r>
              <w:rPr>
                <w:rFonts w:hint="eastAsia" w:ascii="仿宋" w:hAnsi="仿宋" w:eastAsia="仿宋" w:cs="仿宋"/>
                <w:sz w:val="21"/>
                <w:szCs w:val="21"/>
              </w:rPr>
              <w:t>万</w:t>
            </w:r>
            <w:r>
              <w:rPr>
                <w:rFonts w:ascii="仿宋" w:hAnsi="仿宋" w:eastAsia="仿宋" w:cs="仿宋"/>
                <w:sz w:val="21"/>
                <w:szCs w:val="21"/>
              </w:rPr>
              <w:t>m3</w:t>
            </w:r>
            <w:r>
              <w:rPr>
                <w:rFonts w:hint="eastAsia" w:ascii="仿宋" w:hAnsi="仿宋" w:eastAsia="仿宋" w:cs="仿宋"/>
                <w:sz w:val="21"/>
                <w:szCs w:val="21"/>
              </w:rPr>
              <w:t>混凝土制品项目，总投资</w:t>
            </w:r>
            <w:r>
              <w:rPr>
                <w:rFonts w:ascii="仿宋" w:hAnsi="仿宋" w:eastAsia="仿宋" w:cs="仿宋"/>
                <w:sz w:val="21"/>
                <w:szCs w:val="21"/>
              </w:rPr>
              <w:t>13000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固体废弃物综合利用项目（</w:t>
            </w:r>
            <w:r>
              <w:rPr>
                <w:rFonts w:ascii="仿宋" w:hAnsi="仿宋" w:eastAsia="仿宋" w:cs="仿宋"/>
                <w:sz w:val="21"/>
                <w:szCs w:val="21"/>
              </w:rPr>
              <w:t>1</w:t>
            </w:r>
            <w:r>
              <w:rPr>
                <w:rFonts w:hint="eastAsia" w:ascii="仿宋" w:hAnsi="仿宋" w:eastAsia="仿宋" w:cs="仿宋"/>
                <w:sz w:val="21"/>
                <w:szCs w:val="21"/>
              </w:rPr>
              <w:t>），总投资</w:t>
            </w:r>
            <w:r>
              <w:rPr>
                <w:rFonts w:ascii="仿宋" w:hAnsi="仿宋" w:eastAsia="仿宋" w:cs="仿宋"/>
                <w:sz w:val="21"/>
                <w:szCs w:val="21"/>
              </w:rPr>
              <w:t>10000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固体废弃物综合利用项目（</w:t>
            </w:r>
            <w:r>
              <w:rPr>
                <w:rFonts w:ascii="仿宋" w:hAnsi="仿宋" w:eastAsia="仿宋" w:cs="仿宋"/>
                <w:sz w:val="21"/>
                <w:szCs w:val="21"/>
              </w:rPr>
              <w:t>2</w:t>
            </w:r>
            <w:r>
              <w:rPr>
                <w:rFonts w:hint="eastAsia" w:ascii="仿宋" w:hAnsi="仿宋" w:eastAsia="仿宋" w:cs="仿宋"/>
                <w:sz w:val="21"/>
                <w:szCs w:val="21"/>
              </w:rPr>
              <w:t>），总投资</w:t>
            </w:r>
            <w:r>
              <w:rPr>
                <w:rFonts w:ascii="仿宋" w:hAnsi="仿宋" w:eastAsia="仿宋" w:cs="仿宋"/>
                <w:sz w:val="21"/>
                <w:szCs w:val="21"/>
              </w:rPr>
              <w:t>150000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日产</w:t>
            </w:r>
            <w:r>
              <w:rPr>
                <w:rFonts w:ascii="仿宋" w:hAnsi="仿宋" w:eastAsia="仿宋" w:cs="仿宋"/>
                <w:sz w:val="21"/>
                <w:szCs w:val="21"/>
              </w:rPr>
              <w:t>1</w:t>
            </w:r>
            <w:r>
              <w:rPr>
                <w:rFonts w:hint="eastAsia" w:ascii="仿宋" w:hAnsi="仿宋" w:eastAsia="仿宋" w:cs="仿宋"/>
                <w:sz w:val="21"/>
                <w:szCs w:val="21"/>
              </w:rPr>
              <w:t>万立方米</w:t>
            </w:r>
            <w:r>
              <w:rPr>
                <w:rFonts w:ascii="仿宋" w:hAnsi="仿宋" w:eastAsia="仿宋" w:cs="仿宋"/>
                <w:sz w:val="21"/>
                <w:szCs w:val="21"/>
              </w:rPr>
              <w:t>ALC</w:t>
            </w:r>
            <w:r>
              <w:rPr>
                <w:rFonts w:hint="eastAsia" w:ascii="仿宋" w:hAnsi="仿宋" w:eastAsia="仿宋" w:cs="仿宋"/>
                <w:sz w:val="21"/>
                <w:szCs w:val="21"/>
              </w:rPr>
              <w:t>蒸压加气混凝土板材项目，总投资</w:t>
            </w:r>
            <w:r>
              <w:rPr>
                <w:rFonts w:ascii="仿宋" w:hAnsi="仿宋" w:eastAsia="仿宋" w:cs="仿宋"/>
                <w:sz w:val="21"/>
                <w:szCs w:val="21"/>
              </w:rPr>
              <w:t>6500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日处理</w:t>
            </w:r>
            <w:r>
              <w:rPr>
                <w:rFonts w:ascii="仿宋" w:hAnsi="仿宋" w:eastAsia="仿宋" w:cs="仿宋"/>
                <w:sz w:val="21"/>
                <w:szCs w:val="21"/>
              </w:rPr>
              <w:t>5000</w:t>
            </w:r>
            <w:r>
              <w:rPr>
                <w:rFonts w:hint="eastAsia" w:ascii="仿宋" w:hAnsi="仿宋" w:eastAsia="仿宋" w:cs="仿宋"/>
                <w:sz w:val="21"/>
                <w:szCs w:val="21"/>
              </w:rPr>
              <w:t>吨煤矸石项目，总投资</w:t>
            </w:r>
            <w:r>
              <w:rPr>
                <w:rFonts w:ascii="仿宋" w:hAnsi="仿宋" w:eastAsia="仿宋" w:cs="仿宋"/>
                <w:sz w:val="21"/>
                <w:szCs w:val="21"/>
              </w:rPr>
              <w:t>2800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年产</w:t>
            </w:r>
            <w:r>
              <w:rPr>
                <w:rFonts w:ascii="仿宋" w:hAnsi="仿宋" w:eastAsia="仿宋" w:cs="仿宋"/>
                <w:sz w:val="21"/>
                <w:szCs w:val="21"/>
              </w:rPr>
              <w:t>80</w:t>
            </w:r>
            <w:r>
              <w:rPr>
                <w:rFonts w:hint="eastAsia" w:ascii="仿宋" w:hAnsi="仿宋" w:eastAsia="仿宋" w:cs="仿宋"/>
                <w:sz w:val="21"/>
                <w:szCs w:val="21"/>
              </w:rPr>
              <w:t>万</w:t>
            </w:r>
            <w:r>
              <w:rPr>
                <w:rFonts w:ascii="仿宋" w:hAnsi="仿宋" w:eastAsia="仿宋" w:cs="仿宋"/>
                <w:sz w:val="21"/>
                <w:szCs w:val="21"/>
              </w:rPr>
              <w:t>m</w:t>
            </w:r>
            <w:r>
              <w:rPr>
                <w:rFonts w:hint="eastAsia" w:ascii="宋体" w:hAnsi="宋体" w:cs="宋体"/>
                <w:sz w:val="21"/>
                <w:szCs w:val="21"/>
              </w:rPr>
              <w:t>³</w:t>
            </w:r>
            <w:r>
              <w:rPr>
                <w:rFonts w:hint="eastAsia" w:ascii="仿宋" w:hAnsi="仿宋" w:eastAsia="仿宋" w:cs="仿宋"/>
                <w:sz w:val="21"/>
                <w:szCs w:val="21"/>
              </w:rPr>
              <w:t>蒸压加气混凝土制品生产线项目，总投资</w:t>
            </w:r>
            <w:r>
              <w:rPr>
                <w:rFonts w:ascii="仿宋" w:hAnsi="仿宋" w:eastAsia="仿宋" w:cs="仿宋"/>
                <w:sz w:val="21"/>
                <w:szCs w:val="21"/>
              </w:rPr>
              <w:t>18000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煤矸石制备年产</w:t>
            </w:r>
            <w:r>
              <w:rPr>
                <w:rFonts w:ascii="仿宋" w:hAnsi="仿宋" w:eastAsia="仿宋" w:cs="仿宋"/>
                <w:sz w:val="21"/>
                <w:szCs w:val="21"/>
              </w:rPr>
              <w:t>100</w:t>
            </w:r>
            <w:r>
              <w:rPr>
                <w:rFonts w:hint="eastAsia" w:ascii="仿宋" w:hAnsi="仿宋" w:eastAsia="仿宋" w:cs="仿宋"/>
                <w:sz w:val="21"/>
                <w:szCs w:val="21"/>
              </w:rPr>
              <w:t>万平方米混凝土路面砖示范生产线项目，总投资</w:t>
            </w:r>
            <w:r>
              <w:rPr>
                <w:rFonts w:ascii="仿宋" w:hAnsi="仿宋" w:eastAsia="仿宋" w:cs="仿宋"/>
                <w:sz w:val="21"/>
                <w:szCs w:val="21"/>
              </w:rPr>
              <w:t>5500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煤矸石制备年产</w:t>
            </w:r>
            <w:r>
              <w:rPr>
                <w:rFonts w:ascii="仿宋" w:hAnsi="仿宋" w:eastAsia="仿宋" w:cs="仿宋"/>
                <w:sz w:val="21"/>
                <w:szCs w:val="21"/>
              </w:rPr>
              <w:t>50000m3</w:t>
            </w:r>
            <w:r>
              <w:rPr>
                <w:rFonts w:hint="eastAsia" w:ascii="仿宋" w:hAnsi="仿宋" w:eastAsia="仿宋" w:cs="仿宋"/>
                <w:sz w:val="21"/>
                <w:szCs w:val="21"/>
              </w:rPr>
              <w:t>泡沫玻璃生产线项目，总投资</w:t>
            </w:r>
            <w:r>
              <w:rPr>
                <w:rFonts w:ascii="仿宋" w:hAnsi="仿宋" w:eastAsia="仿宋" w:cs="仿宋"/>
                <w:sz w:val="21"/>
                <w:szCs w:val="21"/>
              </w:rPr>
              <w:t>3500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ascii="仿宋" w:hAnsi="仿宋" w:eastAsia="仿宋" w:cs="仿宋"/>
                <w:sz w:val="21"/>
                <w:szCs w:val="21"/>
              </w:rPr>
              <w:t>50</w:t>
            </w:r>
            <w:r>
              <w:rPr>
                <w:rFonts w:hint="eastAsia" w:ascii="仿宋" w:hAnsi="仿宋" w:eastAsia="仿宋" w:cs="仿宋"/>
                <w:sz w:val="21"/>
                <w:szCs w:val="21"/>
              </w:rPr>
              <w:t>万吨</w:t>
            </w:r>
            <w:r>
              <w:rPr>
                <w:rFonts w:ascii="仿宋" w:hAnsi="仿宋" w:eastAsia="仿宋" w:cs="仿宋"/>
                <w:sz w:val="21"/>
                <w:szCs w:val="21"/>
              </w:rPr>
              <w:t>/</w:t>
            </w:r>
            <w:r>
              <w:rPr>
                <w:rFonts w:hint="eastAsia" w:ascii="仿宋" w:hAnsi="仿宋" w:eastAsia="仿宋" w:cs="仿宋"/>
                <w:sz w:val="21"/>
                <w:szCs w:val="21"/>
              </w:rPr>
              <w:t>年固废治理及综合利用项目，总投资</w:t>
            </w:r>
            <w:r>
              <w:rPr>
                <w:rFonts w:ascii="仿宋" w:hAnsi="仿宋" w:eastAsia="仿宋" w:cs="仿宋"/>
                <w:sz w:val="21"/>
                <w:szCs w:val="21"/>
              </w:rPr>
              <w:t>15000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抚顺市盛达工业产品综合利用有限公司</w:t>
            </w:r>
            <w:r>
              <w:rPr>
                <w:rFonts w:ascii="仿宋" w:hAnsi="仿宋" w:eastAsia="仿宋" w:cs="仿宋"/>
                <w:sz w:val="21"/>
                <w:szCs w:val="21"/>
              </w:rPr>
              <w:t>100</w:t>
            </w:r>
            <w:r>
              <w:rPr>
                <w:rFonts w:hint="eastAsia" w:ascii="仿宋" w:hAnsi="仿宋" w:eastAsia="仿宋" w:cs="仿宋"/>
                <w:sz w:val="21"/>
                <w:szCs w:val="21"/>
              </w:rPr>
              <w:t>万吨</w:t>
            </w:r>
            <w:r>
              <w:rPr>
                <w:rFonts w:ascii="仿宋" w:hAnsi="仿宋" w:eastAsia="仿宋" w:cs="仿宋"/>
                <w:sz w:val="21"/>
                <w:szCs w:val="21"/>
              </w:rPr>
              <w:t>/</w:t>
            </w:r>
            <w:r>
              <w:rPr>
                <w:rFonts w:hint="eastAsia" w:ascii="仿宋" w:hAnsi="仿宋" w:eastAsia="仿宋" w:cs="仿宋"/>
                <w:sz w:val="21"/>
                <w:szCs w:val="21"/>
              </w:rPr>
              <w:t>年固废治理及综合利用项目，总投资</w:t>
            </w:r>
            <w:r>
              <w:rPr>
                <w:rFonts w:ascii="仿宋" w:hAnsi="仿宋" w:eastAsia="仿宋" w:cs="仿宋"/>
                <w:sz w:val="21"/>
                <w:szCs w:val="21"/>
              </w:rPr>
              <w:t>156000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年处理</w:t>
            </w:r>
            <w:r>
              <w:rPr>
                <w:rFonts w:ascii="仿宋" w:hAnsi="仿宋" w:eastAsia="仿宋" w:cs="仿宋"/>
                <w:sz w:val="21"/>
                <w:szCs w:val="21"/>
              </w:rPr>
              <w:t>400</w:t>
            </w:r>
            <w:r>
              <w:rPr>
                <w:rFonts w:hint="eastAsia" w:ascii="仿宋" w:hAnsi="仿宋" w:eastAsia="仿宋" w:cs="仿宋"/>
                <w:sz w:val="21"/>
                <w:szCs w:val="21"/>
              </w:rPr>
              <w:t>万吨煤矸石生产聚合氯化铝项目，总投资</w:t>
            </w:r>
            <w:r>
              <w:rPr>
                <w:rFonts w:ascii="仿宋" w:hAnsi="仿宋" w:eastAsia="仿宋" w:cs="仿宋"/>
                <w:sz w:val="21"/>
                <w:szCs w:val="21"/>
              </w:rPr>
              <w:t>45000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抚矿集团研发中心小颗粒油页岩干馏项目，总投资</w:t>
            </w:r>
            <w:r>
              <w:rPr>
                <w:rFonts w:ascii="仿宋" w:hAnsi="仿宋" w:eastAsia="仿宋" w:cs="仿宋"/>
                <w:sz w:val="21"/>
                <w:szCs w:val="21"/>
              </w:rPr>
              <w:t>27000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利用余热烧制</w:t>
            </w:r>
            <w:r>
              <w:rPr>
                <w:rFonts w:ascii="仿宋" w:hAnsi="仿宋" w:eastAsia="仿宋" w:cs="仿宋"/>
                <w:sz w:val="21"/>
                <w:szCs w:val="21"/>
              </w:rPr>
              <w:t>5000</w:t>
            </w:r>
            <w:r>
              <w:rPr>
                <w:rFonts w:hint="eastAsia" w:ascii="仿宋" w:hAnsi="仿宋" w:eastAsia="仿宋" w:cs="仿宋"/>
                <w:sz w:val="21"/>
                <w:szCs w:val="21"/>
              </w:rPr>
              <w:t>吨氧化钙项目，总投资</w:t>
            </w:r>
            <w:r>
              <w:rPr>
                <w:rFonts w:ascii="仿宋" w:hAnsi="仿宋" w:eastAsia="仿宋" w:cs="仿宋"/>
                <w:sz w:val="21"/>
                <w:szCs w:val="21"/>
              </w:rPr>
              <w:t>6000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抚矿集团研发中心废旧轮胎与低品位油页岩耦合干馏项目，总投资</w:t>
            </w:r>
            <w:r>
              <w:rPr>
                <w:rFonts w:ascii="仿宋" w:hAnsi="仿宋" w:eastAsia="仿宋" w:cs="仿宋"/>
                <w:sz w:val="21"/>
                <w:szCs w:val="21"/>
              </w:rPr>
              <w:t>3400</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废页岩灰渣改良土壤项目，总投资</w:t>
            </w:r>
            <w:r>
              <w:rPr>
                <w:rFonts w:ascii="仿宋" w:hAnsi="仿宋" w:eastAsia="仿宋" w:cs="仿宋"/>
                <w:sz w:val="21"/>
                <w:szCs w:val="21"/>
              </w:rPr>
              <w:t>5035</w:t>
            </w:r>
            <w:r>
              <w:rPr>
                <w:rFonts w:hint="eastAsia" w:ascii="仿宋" w:hAnsi="仿宋" w:eastAsia="仿宋" w:cs="仿宋"/>
                <w:sz w:val="21"/>
                <w:szCs w:val="21"/>
              </w:rPr>
              <w:t>万元。</w:t>
            </w:r>
          </w:p>
          <w:p>
            <w:pPr>
              <w:pStyle w:val="15"/>
              <w:numPr>
                <w:ilvl w:val="0"/>
                <w:numId w:val="4"/>
              </w:numPr>
              <w:spacing w:beforeAutospacing="0" w:afterAutospacing="0" w:line="360" w:lineRule="auto"/>
              <w:jc w:val="both"/>
              <w:rPr>
                <w:rFonts w:ascii="宋体" w:cs="Times New Roman"/>
              </w:rPr>
            </w:pPr>
            <w:r>
              <w:rPr>
                <w:rFonts w:hint="eastAsia" w:ascii="仿宋" w:hAnsi="仿宋" w:eastAsia="仿宋" w:cs="仿宋"/>
                <w:sz w:val="21"/>
                <w:szCs w:val="21"/>
              </w:rPr>
              <w:t>煤矸石洗选综合利用项目，总投资</w:t>
            </w:r>
            <w:r>
              <w:rPr>
                <w:rFonts w:ascii="仿宋" w:hAnsi="仿宋" w:eastAsia="仿宋" w:cs="仿宋"/>
                <w:sz w:val="21"/>
                <w:szCs w:val="21"/>
              </w:rPr>
              <w:t>2900</w:t>
            </w:r>
            <w:r>
              <w:rPr>
                <w:rFonts w:hint="eastAsia" w:ascii="仿宋" w:hAnsi="仿宋" w:eastAsia="仿宋" w:cs="仿宋"/>
                <w:sz w:val="21"/>
                <w:szCs w:val="21"/>
              </w:rPr>
              <w:t>万元。</w:t>
            </w:r>
          </w:p>
        </w:tc>
      </w:tr>
    </w:tbl>
    <w:p>
      <w:pPr>
        <w:pStyle w:val="15"/>
        <w:spacing w:beforeAutospacing="0" w:afterAutospacing="0" w:line="360" w:lineRule="auto"/>
        <w:ind w:firstLine="640" w:firstLineChars="200"/>
        <w:jc w:val="both"/>
        <w:outlineLvl w:val="0"/>
        <w:rPr>
          <w:rFonts w:ascii="方正黑体_GBK" w:hAnsi="方正黑体_GBK" w:eastAsia="方正黑体_GBK" w:cs="Times New Roman"/>
          <w:sz w:val="32"/>
          <w:szCs w:val="32"/>
        </w:rPr>
      </w:pPr>
      <w:bookmarkStart w:id="56" w:name="_Toc5969"/>
      <w:r>
        <w:rPr>
          <w:rFonts w:hint="eastAsia" w:ascii="方正黑体_GBK" w:hAnsi="方正黑体_GBK" w:eastAsia="方正黑体_GBK" w:cs="方正黑体_GBK"/>
          <w:sz w:val="32"/>
          <w:szCs w:val="32"/>
        </w:rPr>
        <w:t>八、基地建设主要任务</w:t>
      </w:r>
      <w:bookmarkEnd w:id="56"/>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按照建设国家级高附加值新型原材料基地的目标定位，聚焦聚力人才、土地、资本、企业、项目、园区等关键要素，突出重点，精准施策，坚持政府引导、行业协同、企业主体、市场运作、智库支持，组织实施等方面建设，推动新型原材料基地建设高质量发展。</w:t>
      </w:r>
    </w:p>
    <w:p>
      <w:pPr>
        <w:pStyle w:val="7"/>
        <w:spacing w:line="360" w:lineRule="auto"/>
        <w:ind w:firstLine="640" w:firstLineChars="200"/>
        <w:outlineLvl w:val="1"/>
        <w:rPr>
          <w:rFonts w:ascii="楷体_GB2312" w:hAnsi="楷体_GB2312" w:eastAsia="楷体_GB2312" w:cs="Times New Roman"/>
          <w:sz w:val="32"/>
          <w:szCs w:val="32"/>
        </w:rPr>
      </w:pPr>
      <w:bookmarkStart w:id="57" w:name="_Toc25422"/>
      <w:r>
        <w:rPr>
          <w:rFonts w:hint="eastAsia" w:ascii="楷体_GB2312" w:hAnsi="楷体_GB2312" w:eastAsia="楷体_GB2312" w:cs="楷体_GB2312"/>
          <w:sz w:val="32"/>
          <w:szCs w:val="32"/>
        </w:rPr>
        <w:t>（一）壮大特色产业集群，打造国家级示范基地</w:t>
      </w:r>
      <w:bookmarkEnd w:id="57"/>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依托沈阳都市圈整体布局，推动抚顺新材料产业错位发展、协同发展、融合发展的产业发展新格局。坚持重点区域和重点企业引领，提升抚顺高新区、望花经济开发区、胜利开发区，三个重点区域的新材料集聚水平，推动优质资源向聚集区集聚，做大总量、提高质量，以点带面辐射全市，发挥示范聚集效应。</w:t>
      </w:r>
    </w:p>
    <w:p>
      <w:pPr>
        <w:pStyle w:val="8"/>
        <w:spacing w:after="0" w:line="360" w:lineRule="auto"/>
        <w:ind w:left="629"/>
        <w:outlineLvl w:val="1"/>
        <w:rPr>
          <w:rFonts w:ascii="楷体_GB2312" w:hAnsi="楷体_GB2312" w:eastAsia="楷体_GB2312" w:cs="Times New Roman"/>
          <w:sz w:val="32"/>
          <w:szCs w:val="32"/>
        </w:rPr>
      </w:pPr>
      <w:bookmarkStart w:id="58" w:name="_Toc6224"/>
      <w:r>
        <w:rPr>
          <w:rFonts w:hint="eastAsia" w:ascii="楷体_GB2312" w:hAnsi="楷体_GB2312" w:eastAsia="楷体_GB2312" w:cs="楷体_GB2312"/>
          <w:sz w:val="32"/>
          <w:szCs w:val="32"/>
        </w:rPr>
        <w:t>（二）提升基础设施水平，强化全范围服务保障</w:t>
      </w:r>
      <w:bookmarkEnd w:id="58"/>
    </w:p>
    <w:p>
      <w:pPr>
        <w:widowControl/>
        <w:shd w:val="clear" w:color="auto" w:fill="FFFFFF"/>
        <w:spacing w:line="360" w:lineRule="auto"/>
        <w:ind w:firstLine="640" w:firstLineChars="200"/>
        <w:jc w:val="left"/>
        <w:rPr>
          <w:rFonts w:ascii="仿宋_GB2312" w:hAnsi="仿宋_GB2312" w:eastAsia="仿宋_GB2312" w:cs="Times New Roman"/>
          <w:sz w:val="32"/>
          <w:szCs w:val="32"/>
        </w:rPr>
      </w:pPr>
      <w:r>
        <w:rPr>
          <w:rFonts w:hint="eastAsia" w:ascii="仿宋_GB2312" w:hAnsi="仿宋_GB2312" w:eastAsia="仿宋_GB2312" w:cs="仿宋_GB2312"/>
          <w:sz w:val="32"/>
          <w:szCs w:val="32"/>
        </w:rPr>
        <w:t>基础设施建设是提升抚顺市国家级高附加值新型原材料基地综合承载能力的重要载体，是实现基地发展壮大的基础，是促进招商引资、实现项目落地的重要保障。基地基础设施建设以解决生活服务区基本配套、各园区企业九通一平需求、腾空项目建设空间为重点，通过优化路网结构，提升道路互联互通；集中力量解决各园区排水难题，建设园区雨污排水工程；启动各园区供热供水改造，谋划园区生活服务区集中供热项目，进一步提升基地承载能力，为各园区内的企业更好发展奠定基础。</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8522" w:type="dxa"/>
          </w:tcPr>
          <w:p>
            <w:pPr>
              <w:pStyle w:val="11"/>
              <w:spacing w:line="360" w:lineRule="auto"/>
              <w:jc w:val="center"/>
              <w:rPr>
                <w:rFonts w:ascii="仿宋" w:hAnsi="仿宋" w:eastAsia="仿宋" w:cs="Times New Roman"/>
                <w:b/>
                <w:bCs/>
                <w:sz w:val="24"/>
                <w:szCs w:val="24"/>
              </w:rPr>
            </w:pPr>
            <w:r>
              <w:rPr>
                <w:rFonts w:hint="eastAsia" w:ascii="仿宋" w:hAnsi="仿宋" w:eastAsia="仿宋" w:cs="仿宋"/>
                <w:b/>
                <w:bCs/>
                <w:sz w:val="24"/>
                <w:szCs w:val="24"/>
              </w:rPr>
              <w:t>表</w:t>
            </w:r>
            <w:r>
              <w:rPr>
                <w:rFonts w:ascii="仿宋" w:hAnsi="仿宋" w:eastAsia="仿宋" w:cs="仿宋"/>
                <w:b/>
                <w:bCs/>
                <w:sz w:val="24"/>
                <w:szCs w:val="24"/>
              </w:rPr>
              <w:t>4</w:t>
            </w:r>
            <w:r>
              <w:rPr>
                <w:rFonts w:hint="eastAsia" w:ascii="仿宋" w:hAnsi="仿宋" w:eastAsia="仿宋" w:cs="仿宋"/>
                <w:b/>
                <w:bCs/>
                <w:sz w:val="24"/>
                <w:szCs w:val="24"/>
              </w:rPr>
              <w:t>：基础设施重点项目</w:t>
            </w:r>
          </w:p>
          <w:p>
            <w:pPr>
              <w:pStyle w:val="15"/>
              <w:numPr>
                <w:ilvl w:val="0"/>
                <w:numId w:val="5"/>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抚顺望花大宗固体废弃物综合利用产业园区项目，总投资</w:t>
            </w:r>
            <w:r>
              <w:rPr>
                <w:rFonts w:ascii="仿宋" w:hAnsi="仿宋" w:eastAsia="仿宋" w:cs="仿宋"/>
                <w:sz w:val="21"/>
                <w:szCs w:val="21"/>
              </w:rPr>
              <w:t>32793</w:t>
            </w:r>
            <w:r>
              <w:rPr>
                <w:rFonts w:hint="eastAsia" w:ascii="仿宋" w:hAnsi="仿宋" w:eastAsia="仿宋" w:cs="仿宋"/>
                <w:sz w:val="21"/>
                <w:szCs w:val="21"/>
              </w:rPr>
              <w:t>万元。</w:t>
            </w:r>
          </w:p>
          <w:p>
            <w:pPr>
              <w:pStyle w:val="15"/>
              <w:numPr>
                <w:ilvl w:val="0"/>
                <w:numId w:val="5"/>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抚顺市望花经济开发区</w:t>
            </w:r>
            <w:r>
              <w:rPr>
                <w:rFonts w:ascii="仿宋" w:hAnsi="仿宋" w:eastAsia="仿宋" w:cs="仿宋"/>
                <w:sz w:val="21"/>
                <w:szCs w:val="21"/>
              </w:rPr>
              <w:t>2#</w:t>
            </w:r>
            <w:r>
              <w:rPr>
                <w:rFonts w:hint="eastAsia" w:ascii="仿宋" w:hAnsi="仿宋" w:eastAsia="仿宋" w:cs="仿宋"/>
                <w:sz w:val="21"/>
                <w:szCs w:val="21"/>
              </w:rPr>
              <w:t>、</w:t>
            </w:r>
            <w:r>
              <w:rPr>
                <w:rFonts w:ascii="仿宋" w:hAnsi="仿宋" w:eastAsia="仿宋" w:cs="仿宋"/>
                <w:sz w:val="21"/>
                <w:szCs w:val="21"/>
              </w:rPr>
              <w:t>4#</w:t>
            </w:r>
            <w:r>
              <w:rPr>
                <w:rFonts w:hint="eastAsia" w:ascii="仿宋" w:hAnsi="仿宋" w:eastAsia="仿宋" w:cs="仿宋"/>
                <w:sz w:val="21"/>
                <w:szCs w:val="21"/>
              </w:rPr>
              <w:t>地块基础设施建设项目，总投资</w:t>
            </w:r>
            <w:r>
              <w:rPr>
                <w:rFonts w:ascii="仿宋" w:hAnsi="仿宋" w:eastAsia="仿宋" w:cs="仿宋"/>
                <w:sz w:val="21"/>
                <w:szCs w:val="21"/>
              </w:rPr>
              <w:t>17753</w:t>
            </w:r>
            <w:r>
              <w:rPr>
                <w:rFonts w:hint="eastAsia" w:ascii="仿宋" w:hAnsi="仿宋" w:eastAsia="仿宋" w:cs="仿宋"/>
                <w:sz w:val="21"/>
                <w:szCs w:val="21"/>
              </w:rPr>
              <w:t>万元。</w:t>
            </w:r>
          </w:p>
          <w:p>
            <w:pPr>
              <w:pStyle w:val="15"/>
              <w:numPr>
                <w:ilvl w:val="0"/>
                <w:numId w:val="5"/>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抚顺市再生资源产业园（</w:t>
            </w:r>
            <w:r>
              <w:rPr>
                <w:rFonts w:ascii="仿宋" w:hAnsi="仿宋" w:eastAsia="仿宋" w:cs="仿宋"/>
                <w:sz w:val="21"/>
                <w:szCs w:val="21"/>
              </w:rPr>
              <w:t>A</w:t>
            </w:r>
            <w:r>
              <w:rPr>
                <w:rFonts w:hint="eastAsia" w:ascii="仿宋" w:hAnsi="仿宋" w:eastAsia="仿宋" w:cs="仿宋"/>
                <w:sz w:val="21"/>
                <w:szCs w:val="21"/>
              </w:rPr>
              <w:t>园）</w:t>
            </w:r>
            <w:r>
              <w:rPr>
                <w:rFonts w:ascii="仿宋" w:hAnsi="仿宋" w:eastAsia="仿宋" w:cs="仿宋"/>
                <w:sz w:val="21"/>
                <w:szCs w:val="21"/>
              </w:rPr>
              <w:t>B</w:t>
            </w:r>
            <w:r>
              <w:rPr>
                <w:rFonts w:hint="eastAsia" w:ascii="仿宋" w:hAnsi="仿宋" w:eastAsia="仿宋" w:cs="仿宋"/>
                <w:sz w:val="21"/>
                <w:szCs w:val="21"/>
              </w:rPr>
              <w:t>地块基础设施工程，总投资</w:t>
            </w:r>
            <w:r>
              <w:rPr>
                <w:rFonts w:ascii="仿宋" w:hAnsi="仿宋" w:eastAsia="仿宋" w:cs="仿宋"/>
                <w:sz w:val="21"/>
                <w:szCs w:val="21"/>
              </w:rPr>
              <w:t>9700</w:t>
            </w:r>
            <w:r>
              <w:rPr>
                <w:rFonts w:hint="eastAsia" w:ascii="仿宋" w:hAnsi="仿宋" w:eastAsia="仿宋" w:cs="仿宋"/>
                <w:sz w:val="21"/>
                <w:szCs w:val="21"/>
              </w:rPr>
              <w:t>万元。</w:t>
            </w:r>
          </w:p>
          <w:p>
            <w:pPr>
              <w:pStyle w:val="15"/>
              <w:numPr>
                <w:ilvl w:val="0"/>
                <w:numId w:val="5"/>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抚顺高新技术产业开发区基础设施项目（碾盘二、三期），总投资</w:t>
            </w:r>
            <w:r>
              <w:rPr>
                <w:rFonts w:ascii="仿宋" w:hAnsi="仿宋" w:eastAsia="仿宋" w:cs="仿宋"/>
                <w:sz w:val="21"/>
                <w:szCs w:val="21"/>
              </w:rPr>
              <w:t>32900</w:t>
            </w:r>
            <w:r>
              <w:rPr>
                <w:rFonts w:hint="eastAsia" w:ascii="仿宋" w:hAnsi="仿宋" w:eastAsia="仿宋" w:cs="仿宋"/>
                <w:sz w:val="21"/>
                <w:szCs w:val="21"/>
              </w:rPr>
              <w:t>万元。</w:t>
            </w:r>
          </w:p>
          <w:p>
            <w:pPr>
              <w:pStyle w:val="15"/>
              <w:numPr>
                <w:ilvl w:val="0"/>
                <w:numId w:val="5"/>
              </w:numPr>
              <w:spacing w:beforeAutospacing="0" w:afterAutospacing="0" w:line="360" w:lineRule="auto"/>
              <w:jc w:val="both"/>
              <w:rPr>
                <w:rFonts w:ascii="宋体" w:cs="Times New Roman"/>
              </w:rPr>
            </w:pPr>
            <w:r>
              <w:rPr>
                <w:rFonts w:hint="eastAsia" w:ascii="仿宋" w:hAnsi="仿宋" w:eastAsia="仿宋" w:cs="仿宋"/>
                <w:sz w:val="21"/>
                <w:szCs w:val="21"/>
              </w:rPr>
              <w:t>抚顺高新技术产业开发区兰山石蜡产业园区基础设施建设项目，总投资</w:t>
            </w:r>
            <w:r>
              <w:rPr>
                <w:rFonts w:ascii="仿宋" w:hAnsi="仿宋" w:eastAsia="仿宋" w:cs="仿宋"/>
                <w:sz w:val="21"/>
                <w:szCs w:val="21"/>
              </w:rPr>
              <w:t>3093</w:t>
            </w:r>
            <w:r>
              <w:rPr>
                <w:rFonts w:hint="eastAsia" w:ascii="仿宋" w:hAnsi="仿宋" w:eastAsia="仿宋" w:cs="仿宋"/>
                <w:sz w:val="21"/>
                <w:szCs w:val="21"/>
              </w:rPr>
              <w:t>万元。</w:t>
            </w:r>
          </w:p>
        </w:tc>
      </w:tr>
    </w:tbl>
    <w:p>
      <w:pPr>
        <w:pStyle w:val="11"/>
        <w:spacing w:line="360" w:lineRule="auto"/>
        <w:rPr>
          <w:rFonts w:cs="Times New Roman"/>
        </w:rPr>
      </w:pPr>
    </w:p>
    <w:p>
      <w:pPr>
        <w:pStyle w:val="7"/>
        <w:spacing w:line="360" w:lineRule="auto"/>
        <w:ind w:firstLine="640" w:firstLineChars="200"/>
        <w:outlineLvl w:val="1"/>
        <w:rPr>
          <w:rFonts w:ascii="楷体_GB2312" w:hAnsi="楷体_GB2312" w:eastAsia="楷体_GB2312" w:cs="Times New Roman"/>
          <w:sz w:val="32"/>
          <w:szCs w:val="32"/>
        </w:rPr>
      </w:pPr>
      <w:bookmarkStart w:id="59" w:name="_Toc23758"/>
      <w:r>
        <w:rPr>
          <w:rFonts w:hint="eastAsia" w:ascii="楷体_GB2312" w:hAnsi="楷体_GB2312" w:eastAsia="楷体_GB2312" w:cs="楷体_GB2312"/>
          <w:sz w:val="32"/>
          <w:szCs w:val="32"/>
        </w:rPr>
        <w:t>（三）创新招才引智模式，突破本地化留智难关</w:t>
      </w:r>
      <w:bookmarkEnd w:id="59"/>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采取政府引导、企业激励等举措，引进“高精尖缺”人才，注重培养本土专业人才，打造千人新材料高端人才队伍，充分发挥人才在创新能力提升中的核心作用。</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搭建人才培养平台。按照聚集创新资源、激活创新要素的原则，依托重点骨干企业、科研机构、高等院校、产业联盟、协会等，推进企业技术中心、行业创新中心、公共实训基地等创新平台建设。</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抓好人才队伍培养。围绕抚顺市重点发展的新材料优势产业，依托高等院校、研究院所、研发中心和知名企业，实施新材料高端人才培养计划，每年选派一批中青年技术骨干进行培训、交流和观摩学习，加快人才队伍成长。</w:t>
      </w:r>
    </w:p>
    <w:p>
      <w:pPr>
        <w:pStyle w:val="7"/>
        <w:spacing w:line="360" w:lineRule="auto"/>
        <w:ind w:firstLine="640" w:firstLineChars="200"/>
        <w:outlineLvl w:val="1"/>
        <w:rPr>
          <w:rFonts w:ascii="楷体_GB2312" w:hAnsi="楷体_GB2312" w:eastAsia="楷体_GB2312" w:cs="Times New Roman"/>
          <w:sz w:val="32"/>
          <w:szCs w:val="32"/>
        </w:rPr>
      </w:pPr>
      <w:bookmarkStart w:id="60" w:name="_Toc6515"/>
      <w:r>
        <w:rPr>
          <w:rFonts w:hint="eastAsia" w:ascii="楷体_GB2312" w:hAnsi="楷体_GB2312" w:eastAsia="楷体_GB2312" w:cs="楷体_GB2312"/>
          <w:sz w:val="32"/>
          <w:szCs w:val="32"/>
        </w:rPr>
        <w:t>（四）构建创新平台载体，促进高质化质变发展</w:t>
      </w:r>
      <w:bookmarkEnd w:id="60"/>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在基础条件好、产业转型升级带动效果明显的重点领域，支持培育多个在国内同行业居领先水平的新材料研发应用项目，促进抚顺市新材料产业创新发展。</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推进自主创新示范。聚焦前沿新材料、关键战略材料、先进基础材料三大领域，以行业骨干企业为主体，瞄准关键技术，开展自主创新试点项目建设，形成一批具有自主知识产权的关键核心技术，培育一批在新材料行业具备话语权的核心企业。</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推进创新平台建设示范。按照政府引导、企业主体、市场化运作的原则，努力完善新材料创新链条薄弱环节，在抚顺市</w:t>
      </w:r>
      <w:r>
        <w:rPr>
          <w:rFonts w:hint="eastAsia" w:ascii="仿宋_GB2312" w:hAnsi="仿宋_GB2312" w:eastAsia="仿宋_GB2312" w:cs="仿宋_GB2312"/>
          <w:sz w:val="32"/>
          <w:szCs w:val="32"/>
        </w:rPr>
        <w:t>国家级高附加值新型原材料基地</w:t>
      </w:r>
      <w:r>
        <w:rPr>
          <w:rFonts w:hint="eastAsia" w:ascii="仿宋_GB2312" w:hAnsi="仿宋_GB2312" w:eastAsia="仿宋_GB2312" w:cs="仿宋_GB2312"/>
          <w:kern w:val="2"/>
          <w:sz w:val="32"/>
          <w:szCs w:val="32"/>
        </w:rPr>
        <w:t>打造若干新材料制造业创新中心、新材料大数据与云计算理论设计平台、新材料测试评价平台等创新载体，满足新材料产业发展需求，为新材料重点工作、重大项目的遴选推荐、组织实施、验收评估等提供第三方服务和决策支撑。</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5"/>
              <w:widowControl/>
              <w:spacing w:beforeAutospacing="0" w:afterAutospacing="0" w:line="360" w:lineRule="auto"/>
              <w:jc w:val="center"/>
              <w:rPr>
                <w:rFonts w:ascii="仿宋" w:hAnsi="仿宋" w:eastAsia="仿宋" w:cs="Times New Roman"/>
                <w:b/>
                <w:bCs/>
                <w:kern w:val="2"/>
              </w:rPr>
            </w:pPr>
            <w:r>
              <w:rPr>
                <w:rFonts w:hint="eastAsia" w:ascii="仿宋" w:hAnsi="仿宋" w:eastAsia="仿宋" w:cs="仿宋"/>
                <w:b/>
                <w:bCs/>
                <w:kern w:val="2"/>
              </w:rPr>
              <w:t>表</w:t>
            </w:r>
            <w:r>
              <w:rPr>
                <w:rFonts w:ascii="仿宋" w:hAnsi="仿宋" w:eastAsia="仿宋" w:cs="仿宋"/>
                <w:b/>
                <w:bCs/>
                <w:kern w:val="2"/>
              </w:rPr>
              <w:t>5</w:t>
            </w:r>
            <w:r>
              <w:rPr>
                <w:rFonts w:hint="eastAsia" w:ascii="仿宋" w:hAnsi="仿宋" w:eastAsia="仿宋" w:cs="仿宋"/>
                <w:b/>
                <w:bCs/>
                <w:kern w:val="2"/>
              </w:rPr>
              <w:t>：构建创新平台重点项目</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辽宁省固体废弃物产业技术研究院平台及产业园建设项目，总投资</w:t>
            </w:r>
            <w:r>
              <w:rPr>
                <w:rFonts w:ascii="仿宋" w:hAnsi="仿宋" w:eastAsia="仿宋" w:cs="仿宋"/>
                <w:sz w:val="21"/>
                <w:szCs w:val="21"/>
              </w:rPr>
              <w:t>5800</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抚顺高新建设发展集团有限公司科技孵化基地项目一期工程，总投资</w:t>
            </w:r>
            <w:r>
              <w:rPr>
                <w:rFonts w:ascii="仿宋" w:hAnsi="仿宋" w:eastAsia="仿宋" w:cs="仿宋"/>
                <w:sz w:val="21"/>
                <w:szCs w:val="21"/>
              </w:rPr>
              <w:t>7656</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辽宁省有机过氧化物技术创新中心项目，总投资</w:t>
            </w:r>
            <w:r>
              <w:rPr>
                <w:rFonts w:ascii="仿宋" w:hAnsi="仿宋" w:eastAsia="仿宋" w:cs="仿宋"/>
                <w:sz w:val="21"/>
                <w:szCs w:val="21"/>
              </w:rPr>
              <w:t>7000</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辽宁省废旧铅酸蓄电池处置回收利用工程研究中心项目，总投资</w:t>
            </w:r>
            <w:r>
              <w:rPr>
                <w:rFonts w:ascii="仿宋" w:hAnsi="仿宋" w:eastAsia="仿宋" w:cs="仿宋"/>
                <w:sz w:val="21"/>
                <w:szCs w:val="21"/>
              </w:rPr>
              <w:t>3000</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辽宁鑫盾医药工程研究中心项目，总投资</w:t>
            </w:r>
            <w:r>
              <w:rPr>
                <w:rFonts w:ascii="仿宋" w:hAnsi="仿宋" w:eastAsia="仿宋" w:cs="仿宋"/>
                <w:sz w:val="21"/>
                <w:szCs w:val="21"/>
              </w:rPr>
              <w:t>1500</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辽宁省手性化合物拆分合成技术工程研究中心项目，总投资</w:t>
            </w:r>
            <w:r>
              <w:rPr>
                <w:rFonts w:ascii="仿宋" w:hAnsi="仿宋" w:eastAsia="仿宋" w:cs="仿宋"/>
                <w:sz w:val="21"/>
                <w:szCs w:val="21"/>
              </w:rPr>
              <w:t>1400</w:t>
            </w:r>
            <w:r>
              <w:rPr>
                <w:rFonts w:hint="eastAsia" w:ascii="仿宋" w:hAnsi="仿宋" w:eastAsia="仿宋" w:cs="仿宋"/>
                <w:sz w:val="21"/>
                <w:szCs w:val="21"/>
              </w:rPr>
              <w:t>万元。</w:t>
            </w:r>
          </w:p>
          <w:p>
            <w:pPr>
              <w:pStyle w:val="15"/>
              <w:numPr>
                <w:ilvl w:val="0"/>
                <w:numId w:val="6"/>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辽宁省碳五综合利用工程研究中心项目，总投资</w:t>
            </w:r>
            <w:r>
              <w:rPr>
                <w:rFonts w:ascii="仿宋" w:hAnsi="仿宋" w:eastAsia="仿宋" w:cs="仿宋"/>
                <w:sz w:val="21"/>
                <w:szCs w:val="21"/>
              </w:rPr>
              <w:t>5111</w:t>
            </w:r>
            <w:r>
              <w:rPr>
                <w:rFonts w:hint="eastAsia" w:ascii="仿宋" w:hAnsi="仿宋" w:eastAsia="仿宋" w:cs="仿宋"/>
                <w:sz w:val="21"/>
                <w:szCs w:val="21"/>
              </w:rPr>
              <w:t>万元。</w:t>
            </w:r>
          </w:p>
          <w:p>
            <w:pPr>
              <w:pStyle w:val="15"/>
              <w:spacing w:beforeAutospacing="0" w:afterAutospacing="0" w:line="360" w:lineRule="auto"/>
              <w:jc w:val="both"/>
              <w:rPr>
                <w:rFonts w:ascii="宋体" w:cs="Times New Roman"/>
              </w:rPr>
            </w:pPr>
            <w:r>
              <w:rPr>
                <w:rFonts w:hint="eastAsia" w:ascii="仿宋" w:hAnsi="仿宋" w:eastAsia="仿宋" w:cs="仿宋"/>
                <w:b/>
                <w:bCs/>
                <w:sz w:val="21"/>
                <w:szCs w:val="21"/>
              </w:rPr>
              <w:t>（</w:t>
            </w:r>
            <w:r>
              <w:rPr>
                <w:rFonts w:ascii="仿宋" w:hAnsi="仿宋" w:eastAsia="仿宋" w:cs="仿宋"/>
                <w:b/>
                <w:bCs/>
                <w:sz w:val="21"/>
                <w:szCs w:val="21"/>
              </w:rPr>
              <w:t>8</w:t>
            </w:r>
            <w:r>
              <w:rPr>
                <w:rFonts w:hint="eastAsia" w:ascii="仿宋" w:hAnsi="仿宋" w:eastAsia="仿宋" w:cs="仿宋"/>
                <w:b/>
                <w:bCs/>
                <w:sz w:val="21"/>
                <w:szCs w:val="21"/>
              </w:rPr>
              <w:t>）</w:t>
            </w:r>
            <w:r>
              <w:rPr>
                <w:rFonts w:hint="eastAsia" w:ascii="仿宋" w:hAnsi="仿宋" w:eastAsia="仿宋" w:cs="仿宋"/>
                <w:sz w:val="21"/>
                <w:szCs w:val="21"/>
              </w:rPr>
              <w:t>复合式发泡陶瓷建材研究项目，总投资</w:t>
            </w:r>
            <w:r>
              <w:rPr>
                <w:rFonts w:ascii="仿宋" w:hAnsi="仿宋" w:eastAsia="仿宋" w:cs="仿宋"/>
                <w:sz w:val="21"/>
                <w:szCs w:val="21"/>
              </w:rPr>
              <w:t>14000</w:t>
            </w:r>
            <w:r>
              <w:rPr>
                <w:rFonts w:hint="eastAsia" w:ascii="仿宋" w:hAnsi="仿宋" w:eastAsia="仿宋" w:cs="仿宋"/>
                <w:sz w:val="21"/>
                <w:szCs w:val="21"/>
              </w:rPr>
              <w:t>万元。</w:t>
            </w:r>
          </w:p>
        </w:tc>
      </w:tr>
    </w:tbl>
    <w:p>
      <w:pPr>
        <w:pStyle w:val="7"/>
        <w:spacing w:line="360" w:lineRule="auto"/>
        <w:ind w:firstLine="640" w:firstLineChars="200"/>
        <w:outlineLvl w:val="1"/>
        <w:rPr>
          <w:rFonts w:ascii="楷体_GB2312" w:hAnsi="楷体_GB2312" w:eastAsia="楷体_GB2312" w:cs="Times New Roman"/>
          <w:sz w:val="32"/>
          <w:szCs w:val="32"/>
        </w:rPr>
      </w:pPr>
      <w:bookmarkStart w:id="61" w:name="_Toc26388"/>
      <w:r>
        <w:rPr>
          <w:rFonts w:hint="eastAsia" w:ascii="楷体_GB2312" w:hAnsi="楷体_GB2312" w:eastAsia="楷体_GB2312" w:cs="楷体_GB2312"/>
          <w:sz w:val="32"/>
          <w:szCs w:val="32"/>
        </w:rPr>
        <w:t>（五）强化企业主体地位，发挥头雁式示范作用</w:t>
      </w:r>
      <w:bookmarkEnd w:id="61"/>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围绕精细化工、高端冶金、煤矸石开发利用等我市新材料优势领域，大力培育一批拥有自主知识产权、核心竞争力强的领军企业，聚焦专业细分领域创新提高，发挥引领带动作用，促进新材料产业加快发展。</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建立领军企业库。遴选一批创新能力强、引领作用大、研发水平高、发展潜力好的新材料骨干企业，建立新材料领军企业库。对入库企业在研发平台建设、重大技术攻关应用、高端人才引进培育、创新政策落实、产学研合作、知识产权管理等方面给予支持和服务。</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推荐领军企业申报国家和省重点项目。支持领军企业申报国家重大专项、技术改造、产业转型升级等各类政策支持项目。鼓励和引导领军企业在转型升级中发挥示范引领作用，积极参与战略性基础设施、战略性主导产业、战略性发展平台建设。</w:t>
      </w:r>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支持领军企业以市场为导向开展联合重组，打造成具有较强创新能力和较大影响力的龙头企业。鼓励领军企业通过兼并重组联合、争取国家重大项目布局等方式，加快纵向延伸、横向联合、跨越发展。</w:t>
      </w:r>
    </w:p>
    <w:p>
      <w:pPr>
        <w:pStyle w:val="8"/>
        <w:spacing w:after="0" w:line="360" w:lineRule="auto"/>
        <w:ind w:left="630"/>
        <w:outlineLvl w:val="1"/>
        <w:rPr>
          <w:rFonts w:ascii="楷体_GB2312" w:hAnsi="楷体_GB2312" w:eastAsia="楷体_GB2312" w:cs="Times New Roman"/>
          <w:sz w:val="32"/>
          <w:szCs w:val="32"/>
        </w:rPr>
      </w:pPr>
      <w:bookmarkStart w:id="62" w:name="_Toc19887"/>
      <w:r>
        <w:rPr>
          <w:rFonts w:hint="eastAsia" w:ascii="楷体_GB2312" w:hAnsi="楷体_GB2312" w:eastAsia="楷体_GB2312" w:cs="楷体_GB2312"/>
          <w:sz w:val="32"/>
          <w:szCs w:val="32"/>
        </w:rPr>
        <w:t>（六）实施品牌引领工程，鼓励服务型质量追溯</w:t>
      </w:r>
      <w:bookmarkEnd w:id="62"/>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充分发挥质量、标准、认证、品牌培育等对新材料发展的促进作用，推动新材料产业向高端、高质、高效发展，全面提高新材料产业竞争能力。推动质量技术创新。积极对接辽宁省新材料制造业创新中心、国家新材料测试评价平台，积极融入国家材料基因组工程研发平台。支持新材料企业提高质量在线监测、在线控制和产品全生命周期质量追溯能力。加强品牌高端化培育。优先支持培育品牌企业争创中国工业大奖等。支持新材料重点企业对标国际标杆，树立一批质量标杆和品牌，引领企业品牌高端化。</w:t>
      </w:r>
    </w:p>
    <w:p>
      <w:pPr>
        <w:pStyle w:val="8"/>
        <w:numPr>
          <w:ilvl w:val="0"/>
          <w:numId w:val="7"/>
        </w:numPr>
        <w:spacing w:after="0" w:line="360" w:lineRule="auto"/>
        <w:ind w:left="630"/>
        <w:outlineLvl w:val="1"/>
        <w:rPr>
          <w:rFonts w:ascii="楷体_GB2312" w:hAnsi="楷体_GB2312" w:eastAsia="楷体_GB2312" w:cs="Times New Roman"/>
          <w:sz w:val="32"/>
          <w:szCs w:val="32"/>
        </w:rPr>
      </w:pPr>
      <w:bookmarkStart w:id="63" w:name="_Toc23767"/>
      <w:r>
        <w:rPr>
          <w:rFonts w:hint="eastAsia" w:ascii="楷体_GB2312" w:hAnsi="楷体_GB2312" w:eastAsia="楷体_GB2312" w:cs="楷体_GB2312"/>
          <w:sz w:val="32"/>
          <w:szCs w:val="32"/>
        </w:rPr>
        <w:t>加快“两化”深度融合，打造智慧型产业基地</w:t>
      </w:r>
      <w:bookmarkEnd w:id="63"/>
    </w:p>
    <w:p>
      <w:pPr>
        <w:pStyle w:val="15"/>
        <w:widowControl/>
        <w:shd w:val="clear" w:color="auto" w:fill="FFFFFF"/>
        <w:spacing w:beforeAutospacing="0" w:afterAutospacing="0" w:line="360" w:lineRule="auto"/>
        <w:ind w:firstLine="640" w:firstLineChars="2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以工业化和信息化融合为重点，扩大招商引资，促进智慧产业集聚的发展思路，大力推进精细化学品、冶金产品、煤化工产品的设计数字化、产品制造自动化、生产装备智能化和企业管理现代化，不断提高抚顺市骨干企业的信息化、智能化水平，带动整个产业链协同发展。在更高层次上发挥示范基地引领带动作用，促进产业集聚区规范发展和提质增效。</w:t>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5"/>
              <w:spacing w:beforeAutospacing="0" w:afterAutospacing="0" w:line="360" w:lineRule="auto"/>
              <w:jc w:val="center"/>
              <w:rPr>
                <w:rFonts w:ascii="仿宋" w:hAnsi="仿宋" w:eastAsia="仿宋" w:cs="Times New Roman"/>
                <w:b/>
                <w:bCs/>
              </w:rPr>
            </w:pPr>
            <w:r>
              <w:rPr>
                <w:rFonts w:hint="eastAsia" w:ascii="仿宋" w:hAnsi="仿宋" w:eastAsia="仿宋" w:cs="仿宋"/>
                <w:b/>
                <w:bCs/>
              </w:rPr>
              <w:t>表</w:t>
            </w:r>
            <w:r>
              <w:rPr>
                <w:rFonts w:ascii="仿宋" w:hAnsi="仿宋" w:eastAsia="仿宋" w:cs="仿宋"/>
                <w:b/>
                <w:bCs/>
              </w:rPr>
              <w:t>6</w:t>
            </w:r>
            <w:r>
              <w:rPr>
                <w:rFonts w:hint="eastAsia" w:ascii="仿宋" w:hAnsi="仿宋" w:eastAsia="仿宋" w:cs="仿宋"/>
                <w:b/>
                <w:bCs/>
              </w:rPr>
              <w:t>：“两化”深度融合重点项目</w:t>
            </w:r>
          </w:p>
          <w:p>
            <w:pPr>
              <w:pStyle w:val="15"/>
              <w:numPr>
                <w:ilvl w:val="0"/>
                <w:numId w:val="8"/>
              </w:numPr>
              <w:spacing w:beforeAutospacing="0" w:afterAutospacing="0" w:line="360" w:lineRule="auto"/>
              <w:jc w:val="both"/>
              <w:rPr>
                <w:rFonts w:ascii="仿宋" w:hAnsi="仿宋" w:eastAsia="仿宋" w:cs="Times New Roman"/>
                <w:sz w:val="21"/>
                <w:szCs w:val="21"/>
              </w:rPr>
            </w:pPr>
            <w:r>
              <w:rPr>
                <w:rFonts w:hint="eastAsia" w:ascii="仿宋" w:hAnsi="仿宋" w:eastAsia="仿宋" w:cs="仿宋"/>
                <w:sz w:val="21"/>
                <w:szCs w:val="21"/>
              </w:rPr>
              <w:t>抚顺高新技术产业开发区智慧园区建设项目，总投资</w:t>
            </w:r>
            <w:r>
              <w:rPr>
                <w:rFonts w:ascii="仿宋" w:hAnsi="仿宋" w:eastAsia="仿宋" w:cs="仿宋"/>
                <w:sz w:val="21"/>
                <w:szCs w:val="21"/>
              </w:rPr>
              <w:t>12123</w:t>
            </w:r>
            <w:r>
              <w:rPr>
                <w:rFonts w:hint="eastAsia" w:ascii="仿宋" w:hAnsi="仿宋" w:eastAsia="仿宋" w:cs="仿宋"/>
                <w:sz w:val="21"/>
                <w:szCs w:val="21"/>
              </w:rPr>
              <w:t>万元。</w:t>
            </w:r>
          </w:p>
          <w:p>
            <w:pPr>
              <w:pStyle w:val="15"/>
              <w:numPr>
                <w:ilvl w:val="0"/>
                <w:numId w:val="8"/>
              </w:numPr>
              <w:spacing w:beforeAutospacing="0" w:afterAutospacing="0" w:line="360" w:lineRule="auto"/>
              <w:jc w:val="both"/>
              <w:rPr>
                <w:rFonts w:ascii="宋体" w:cs="Times New Roman"/>
              </w:rPr>
            </w:pPr>
            <w:r>
              <w:rPr>
                <w:rFonts w:hint="eastAsia" w:ascii="仿宋" w:hAnsi="仿宋" w:eastAsia="仿宋" w:cs="仿宋"/>
                <w:sz w:val="21"/>
                <w:szCs w:val="21"/>
              </w:rPr>
              <w:t>抚顺特钢信息化建设项目（二），总投资</w:t>
            </w:r>
            <w:r>
              <w:rPr>
                <w:rFonts w:ascii="仿宋" w:hAnsi="仿宋" w:eastAsia="仿宋" w:cs="仿宋"/>
                <w:sz w:val="21"/>
                <w:szCs w:val="21"/>
              </w:rPr>
              <w:t>1600</w:t>
            </w:r>
            <w:r>
              <w:rPr>
                <w:rFonts w:hint="eastAsia" w:ascii="仿宋" w:hAnsi="仿宋" w:eastAsia="仿宋" w:cs="仿宋"/>
                <w:sz w:val="21"/>
                <w:szCs w:val="21"/>
              </w:rPr>
              <w:t>万元。</w:t>
            </w:r>
          </w:p>
        </w:tc>
      </w:tr>
    </w:tbl>
    <w:p>
      <w:pPr>
        <w:pStyle w:val="8"/>
        <w:spacing w:after="0" w:line="360" w:lineRule="auto"/>
        <w:ind w:firstLine="640" w:firstLineChars="200"/>
        <w:outlineLvl w:val="0"/>
        <w:rPr>
          <w:rFonts w:ascii="方正黑体_GBK" w:hAnsi="方正黑体_GBK" w:eastAsia="方正黑体_GBK" w:cs="Times New Roman"/>
          <w:kern w:val="0"/>
          <w:sz w:val="32"/>
          <w:szCs w:val="32"/>
        </w:rPr>
      </w:pPr>
      <w:bookmarkStart w:id="64" w:name="_Toc4647"/>
      <w:r>
        <w:rPr>
          <w:rFonts w:hint="eastAsia" w:ascii="方正黑体_GBK" w:hAnsi="方正黑体_GBK" w:eastAsia="方正黑体_GBK" w:cs="方正黑体_GBK"/>
          <w:kern w:val="0"/>
          <w:sz w:val="32"/>
          <w:szCs w:val="32"/>
        </w:rPr>
        <w:t>九、保障措施</w:t>
      </w:r>
      <w:bookmarkEnd w:id="64"/>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为了更好的促进抚顺市国家级高附加值新型原材料基地建设，根据产业组织规律，产业创新与发展将有赖于官、产、学、研、金融、中介等各相关主体的协同配合与密切合作，有赖于在组织管理、产业政策、创新环境、金融投资、智力支持等方面，营造有利于产业健康发展的良好外部环境。</w:t>
      </w:r>
    </w:p>
    <w:p>
      <w:pPr>
        <w:pStyle w:val="4"/>
        <w:keepNext w:val="0"/>
        <w:keepLines w:val="0"/>
        <w:widowControl/>
        <w:shd w:val="clear" w:color="auto" w:fill="FFFFFF"/>
        <w:spacing w:before="0" w:after="0" w:line="360" w:lineRule="auto"/>
        <w:ind w:firstLine="645"/>
        <w:rPr>
          <w:rFonts w:ascii="楷体_GB2312" w:hAnsi="楷体_GB2312" w:eastAsia="楷体_GB2312" w:cs="Times New Roman"/>
          <w:b w:val="0"/>
          <w:bCs w:val="0"/>
        </w:rPr>
      </w:pPr>
      <w:bookmarkStart w:id="65" w:name="_Toc1736"/>
      <w:r>
        <w:rPr>
          <w:rFonts w:hint="eastAsia" w:ascii="楷体_GB2312" w:hAnsi="楷体_GB2312" w:eastAsia="楷体_GB2312" w:cs="楷体_GB2312"/>
          <w:b w:val="0"/>
          <w:bCs w:val="0"/>
        </w:rPr>
        <w:t>（一）</w:t>
      </w:r>
      <w:r>
        <w:rPr>
          <w:rFonts w:hint="eastAsia" w:ascii="楷体_GB2312" w:hAnsi="楷体_GB2312" w:eastAsia="楷体_GB2312" w:cs="楷体_GB2312"/>
          <w:b w:val="0"/>
          <w:bCs w:val="0"/>
          <w:sz w:val="31"/>
          <w:szCs w:val="31"/>
          <w:shd w:val="clear" w:color="auto" w:fill="FFFFFF"/>
        </w:rPr>
        <w:t>加强组织领导，推进产业稳步发展</w:t>
      </w:r>
      <w:bookmarkEnd w:id="65"/>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依托抚顺市国家级高附加值新型原材料基地建设领导小组，加强对高附加值新型原材料产业集群培育工作的统筹力度，强化战略规划、要素配置、政策支持，指导和协调解决产业发展过程中的重大问题，研究制定产业发展的重大决策；进一步简政放权、创新管理、强化服务，形成协同推进的工作格局；加强对全市新材料产业发展的宏观指导和信息引导；建立全市联动协调工作机制，明确各区、各部门实施主体责任，充分调动各区、各部门的积极性、主动性和创造性，形成全市联动、部门协同的工作合力。</w:t>
      </w:r>
    </w:p>
    <w:p>
      <w:pPr>
        <w:pStyle w:val="4"/>
        <w:keepNext w:val="0"/>
        <w:keepLines w:val="0"/>
        <w:widowControl/>
        <w:shd w:val="clear" w:color="auto" w:fill="FFFFFF"/>
        <w:spacing w:before="0" w:after="0" w:line="360" w:lineRule="auto"/>
        <w:ind w:firstLine="646"/>
        <w:rPr>
          <w:rFonts w:ascii="楷体_GB2312" w:hAnsi="楷体_GB2312" w:eastAsia="楷体_GB2312" w:cs="Times New Roman"/>
          <w:b w:val="0"/>
          <w:bCs w:val="0"/>
        </w:rPr>
      </w:pPr>
      <w:bookmarkStart w:id="66" w:name="_Toc29796"/>
      <w:r>
        <w:rPr>
          <w:rFonts w:hint="eastAsia" w:ascii="楷体_GB2312" w:hAnsi="楷体_GB2312" w:eastAsia="楷体_GB2312" w:cs="楷体_GB2312"/>
          <w:b w:val="0"/>
          <w:bCs w:val="0"/>
        </w:rPr>
        <w:t>（二）</w:t>
      </w:r>
      <w:r>
        <w:rPr>
          <w:rFonts w:hint="eastAsia" w:ascii="楷体_GB2312" w:hAnsi="楷体_GB2312" w:eastAsia="楷体_GB2312" w:cs="楷体_GB2312"/>
          <w:b w:val="0"/>
          <w:bCs w:val="0"/>
          <w:shd w:val="clear" w:color="auto" w:fill="FFFFFF"/>
        </w:rPr>
        <w:t>加大财政支持，创新金融支持方式</w:t>
      </w:r>
      <w:bookmarkEnd w:id="66"/>
    </w:p>
    <w:p>
      <w:pPr>
        <w:pStyle w:val="8"/>
        <w:spacing w:after="0" w:line="360" w:lineRule="auto"/>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充分利用和发挥市级工业发展扶持资金，建立高端新材料产业发展项目库，并对符合产业政策和结构调整方向的重点项目进行扶持，对具有先进示范带动作用、重大深精加工、技术引进消化吸收再创新及延伸产业链急需重点突破的产品、技术研发、产业化项目给予重点扶持。鼓励金融机构加大对精细化工及新材料高端延伸、冶金产业转型升级、煤矸石新型材料产业发展的信贷支持。加大直接融资渠道的拓展力度，优先支持重点企业在境内外上市融资、再融资或通过发行企业债券、短期融资券、中期票据等筹集发展资金。支持企业通过融资租赁、经营租赁等形式，拓宽融资渠道。</w:t>
      </w:r>
    </w:p>
    <w:p>
      <w:pPr>
        <w:pStyle w:val="4"/>
        <w:keepNext w:val="0"/>
        <w:keepLines w:val="0"/>
        <w:widowControl/>
        <w:shd w:val="clear" w:color="auto" w:fill="FFFFFF"/>
        <w:spacing w:before="0" w:after="0" w:line="360" w:lineRule="auto"/>
        <w:ind w:firstLine="645"/>
        <w:rPr>
          <w:rFonts w:ascii="楷体_GB2312" w:hAnsi="楷体_GB2312" w:eastAsia="楷体_GB2312" w:cs="Times New Roman"/>
          <w:b w:val="0"/>
          <w:bCs w:val="0"/>
        </w:rPr>
      </w:pPr>
      <w:bookmarkStart w:id="67" w:name="_Toc28037"/>
      <w:r>
        <w:rPr>
          <w:rFonts w:hint="eastAsia" w:ascii="楷体_GB2312" w:hAnsi="楷体_GB2312" w:eastAsia="楷体_GB2312" w:cs="楷体_GB2312"/>
          <w:b w:val="0"/>
          <w:bCs w:val="0"/>
        </w:rPr>
        <w:t>（三）严格行业管理，指导行业健康发展</w:t>
      </w:r>
      <w:bookmarkEnd w:id="67"/>
    </w:p>
    <w:p>
      <w:pPr>
        <w:pStyle w:val="15"/>
        <w:widowControl/>
        <w:shd w:val="clear" w:color="auto" w:fill="FFFFFF"/>
        <w:spacing w:beforeAutospacing="0" w:afterAutospacing="0" w:line="360" w:lineRule="auto"/>
        <w:ind w:firstLine="645"/>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根据国家和省、市产业政策，组织和实施冶金产业企业行业准入或生产经营规范条件公告管理。切实把好冶金产业准入关口，严把项目审批或备案关，严把环境、土地、规划、水务、林业、安全、质量等关口。对不符合行业准入条件或规范经营条件以及新材料产业结构调整和化解过剩产能要求的现有企业及新建、改扩建项目，一律不予办理相关证照。加强和引导新材料产业行业自律管理，促进新材料产业向规范化和健康化发展。</w:t>
      </w:r>
    </w:p>
    <w:p>
      <w:pPr>
        <w:pStyle w:val="37"/>
        <w:snapToGrid w:val="0"/>
        <w:spacing w:before="0" w:after="0" w:line="360" w:lineRule="auto"/>
        <w:ind w:firstLine="640" w:firstLineChars="200"/>
        <w:rPr>
          <w:rFonts w:ascii="楷体_GB2312" w:hAnsi="楷体_GB2312" w:eastAsia="楷体_GB2312" w:cs="Times New Roman"/>
          <w:b w:val="0"/>
          <w:bCs w:val="0"/>
        </w:rPr>
      </w:pPr>
      <w:bookmarkStart w:id="68" w:name="_Toc3829"/>
      <w:r>
        <w:rPr>
          <w:rFonts w:hint="eastAsia" w:ascii="楷体_GB2312" w:hAnsi="楷体_GB2312" w:eastAsia="楷体_GB2312" w:cs="楷体_GB2312"/>
          <w:b w:val="0"/>
          <w:bCs w:val="0"/>
        </w:rPr>
        <w:t>（四）完善督促机制，推进考核激励并行</w:t>
      </w:r>
      <w:bookmarkEnd w:id="68"/>
    </w:p>
    <w:p>
      <w:pPr>
        <w:pStyle w:val="15"/>
        <w:widowControl/>
        <w:shd w:val="clear" w:color="auto" w:fill="FFFFFF"/>
        <w:spacing w:beforeAutospacing="0" w:afterAutospacing="0" w:line="360" w:lineRule="auto"/>
        <w:ind w:firstLine="600"/>
        <w:rPr>
          <w:rFonts w:ascii="仿宋_GB2312" w:hAnsi="仿宋_GB2312" w:eastAsia="仿宋_GB2312" w:cs="Times New Roman"/>
          <w:kern w:val="2"/>
          <w:sz w:val="32"/>
          <w:szCs w:val="32"/>
        </w:rPr>
      </w:pPr>
      <w:r>
        <w:rPr>
          <w:rFonts w:hint="eastAsia" w:ascii="仿宋_GB2312" w:hAnsi="仿宋_GB2312" w:eastAsia="仿宋_GB2312" w:cs="仿宋_GB2312"/>
          <w:kern w:val="2"/>
          <w:sz w:val="32"/>
          <w:szCs w:val="32"/>
        </w:rPr>
        <w:t>强化产业发展经济运行监测和重点项目推进分析制度，准确研判和把握发展形势，及时提出产业发展对策建议。全市各级各部门要把强化规划管理作为推进产业发展的重要内容，将规划确定的目标任务列入市级对各县（市）区、开发区的目督考核管理。在规划实施过程中，各级政府部门、开发区（工业园区）要相互支持形成合力，凡列入本规划的项目，优先给予相应政策倾斜和扶持，并做好规划实施的跟踪研究，根据发展形势变化，及时进行微调。对成绩突出的，由市政府按照有关规定给予表彰奖励，对工作推诿、敷衍塞责、无故未完成目标任务的单位和个人实行问责。</w:t>
      </w:r>
      <w:bookmarkStart w:id="69" w:name="_Toc19487"/>
    </w:p>
    <w:p>
      <w:pPr>
        <w:pStyle w:val="15"/>
        <w:widowControl/>
        <w:shd w:val="clear" w:color="auto" w:fill="FFFFFF"/>
        <w:spacing w:beforeAutospacing="0" w:afterAutospacing="0" w:line="360" w:lineRule="auto"/>
        <w:ind w:firstLine="600"/>
        <w:rPr>
          <w:rFonts w:ascii="仿宋_GB2312" w:hAnsi="仿宋_GB2312" w:eastAsia="仿宋_GB2312" w:cs="Times New Roman"/>
          <w:sz w:val="32"/>
          <w:szCs w:val="32"/>
        </w:rPr>
      </w:pPr>
    </w:p>
    <w:p>
      <w:pPr>
        <w:pStyle w:val="15"/>
        <w:widowControl/>
        <w:shd w:val="clear" w:color="auto" w:fill="FFFFFF"/>
        <w:spacing w:beforeAutospacing="0" w:afterAutospacing="0" w:line="360" w:lineRule="auto"/>
        <w:ind w:firstLine="600"/>
        <w:rPr>
          <w:rFonts w:ascii="仿宋_GB2312" w:hAnsi="仿宋_GB2312" w:eastAsia="仿宋_GB2312" w:cs="Times New Roman"/>
          <w:sz w:val="32"/>
          <w:szCs w:val="32"/>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 1.</w:t>
      </w:r>
      <w:r>
        <w:rPr>
          <w:rFonts w:hint="eastAsia" w:ascii="仿宋_GB2312" w:hAnsi="仿宋_GB2312" w:eastAsia="仿宋_GB2312" w:cs="仿宋_GB2312"/>
          <w:sz w:val="32"/>
          <w:szCs w:val="32"/>
        </w:rPr>
        <w:t>重点项目表</w:t>
      </w:r>
      <w:bookmarkEnd w:id="69"/>
      <w:bookmarkStart w:id="70" w:name="_Toc6236"/>
    </w:p>
    <w:p>
      <w:pPr>
        <w:pStyle w:val="15"/>
        <w:widowControl/>
        <w:shd w:val="clear" w:color="auto" w:fill="FFFFFF"/>
        <w:spacing w:beforeAutospacing="0" w:afterAutospacing="0" w:line="360" w:lineRule="auto"/>
        <w:ind w:firstLine="1548" w:firstLineChars="484"/>
        <w:rPr>
          <w:rFonts w:ascii="仿宋_GB2312" w:hAnsi="仿宋_GB2312" w:eastAsia="仿宋_GB2312" w:cs="Times New Roman"/>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重点项目分布图</w:t>
      </w:r>
      <w:bookmarkEnd w:id="70"/>
    </w:p>
    <w:p>
      <w:pPr>
        <w:pStyle w:val="8"/>
        <w:spacing w:after="0" w:line="360" w:lineRule="auto"/>
        <w:ind w:firstLine="640" w:firstLineChars="200"/>
        <w:rPr>
          <w:rFonts w:ascii="仿宋_GB2312" w:hAnsi="仿宋_GB2312" w:eastAsia="仿宋_GB2312" w:cs="Times New Roman"/>
          <w:sz w:val="32"/>
          <w:szCs w:val="32"/>
        </w:rPr>
        <w:sectPr>
          <w:pgSz w:w="11906" w:h="16838"/>
          <w:pgMar w:top="1440" w:right="1800" w:bottom="1440" w:left="1800" w:header="851" w:footer="992" w:gutter="0"/>
          <w:cols w:space="425" w:num="1"/>
          <w:docGrid w:type="lines" w:linePitch="312" w:charSpace="0"/>
        </w:sectPr>
      </w:pPr>
    </w:p>
    <w:p>
      <w:pPr>
        <w:widowControl/>
        <w:spacing w:line="360" w:lineRule="auto"/>
        <w:jc w:val="center"/>
        <w:textAlignment w:val="center"/>
        <w:rPr>
          <w:rFonts w:ascii="仿宋" w:hAnsi="仿宋" w:eastAsia="仿宋" w:cs="Times New Roman"/>
          <w:b/>
          <w:bCs/>
          <w:kern w:val="0"/>
          <w:sz w:val="24"/>
          <w:szCs w:val="24"/>
        </w:rPr>
      </w:pPr>
      <w:r>
        <w:rPr>
          <w:rFonts w:hint="eastAsia" w:ascii="仿宋" w:hAnsi="仿宋" w:eastAsia="仿宋" w:cs="仿宋"/>
          <w:b/>
          <w:bCs/>
          <w:kern w:val="0"/>
          <w:sz w:val="24"/>
          <w:szCs w:val="24"/>
        </w:rPr>
        <w:t>表</w:t>
      </w:r>
      <w:r>
        <w:rPr>
          <w:rFonts w:ascii="仿宋" w:hAnsi="仿宋" w:eastAsia="仿宋" w:cs="仿宋"/>
          <w:b/>
          <w:bCs/>
          <w:kern w:val="0"/>
          <w:sz w:val="24"/>
          <w:szCs w:val="24"/>
        </w:rPr>
        <w:t>1</w:t>
      </w:r>
      <w:r>
        <w:rPr>
          <w:rFonts w:hint="eastAsia" w:ascii="仿宋" w:hAnsi="仿宋" w:eastAsia="仿宋" w:cs="仿宋"/>
          <w:b/>
          <w:bCs/>
          <w:kern w:val="0"/>
          <w:sz w:val="24"/>
          <w:szCs w:val="24"/>
        </w:rPr>
        <w:t>：精细化工及新材料产业重点项目表</w:t>
      </w:r>
    </w:p>
    <w:tbl>
      <w:tblPr>
        <w:tblStyle w:val="16"/>
        <w:tblW w:w="13919" w:type="dxa"/>
        <w:tblInd w:w="2" w:type="dxa"/>
        <w:tblLayout w:type="fixed"/>
        <w:tblCellMar>
          <w:top w:w="0" w:type="dxa"/>
          <w:left w:w="108" w:type="dxa"/>
          <w:bottom w:w="0" w:type="dxa"/>
          <w:right w:w="108" w:type="dxa"/>
        </w:tblCellMar>
      </w:tblPr>
      <w:tblGrid>
        <w:gridCol w:w="493"/>
        <w:gridCol w:w="2909"/>
        <w:gridCol w:w="4980"/>
        <w:gridCol w:w="1082"/>
        <w:gridCol w:w="1365"/>
        <w:gridCol w:w="960"/>
        <w:gridCol w:w="2130"/>
      </w:tblGrid>
      <w:tr>
        <w:tblPrEx>
          <w:tblCellMar>
            <w:top w:w="0" w:type="dxa"/>
            <w:left w:w="108" w:type="dxa"/>
            <w:bottom w:w="0" w:type="dxa"/>
            <w:right w:w="108" w:type="dxa"/>
          </w:tblCellMar>
        </w:tblPrEx>
        <w:trPr>
          <w:trHeight w:val="317" w:hRule="atLeast"/>
          <w:tblHeader/>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序号</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项目简介</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总投资（亿元）</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销售收入（亿元）</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税收</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备注</w:t>
            </w:r>
          </w:p>
        </w:tc>
      </w:tr>
      <w:tr>
        <w:tblPrEx>
          <w:tblCellMar>
            <w:top w:w="0" w:type="dxa"/>
            <w:left w:w="108" w:type="dxa"/>
            <w:bottom w:w="0" w:type="dxa"/>
            <w:right w:w="108" w:type="dxa"/>
          </w:tblCellMar>
        </w:tblPrEx>
        <w:trPr>
          <w:trHeight w:val="315" w:hRule="atLeast"/>
        </w:trPr>
        <w:tc>
          <w:tcPr>
            <w:tcW w:w="13919"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一、精细化学品产业</w:t>
            </w:r>
          </w:p>
        </w:tc>
      </w:tr>
      <w:tr>
        <w:tblPrEx>
          <w:tblCellMar>
            <w:top w:w="0" w:type="dxa"/>
            <w:left w:w="108" w:type="dxa"/>
            <w:bottom w:w="0" w:type="dxa"/>
            <w:right w:w="108" w:type="dxa"/>
          </w:tblCellMar>
        </w:tblPrEx>
        <w:trPr>
          <w:trHeight w:val="3446"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1000</w:t>
            </w:r>
            <w:r>
              <w:rPr>
                <w:rStyle w:val="41"/>
                <w:rFonts w:hint="eastAsia" w:ascii="仿宋" w:hAnsi="仿宋" w:eastAsia="仿宋" w:cs="仿宋"/>
                <w:color w:val="auto"/>
                <w:sz w:val="21"/>
                <w:szCs w:val="21"/>
              </w:rPr>
              <w:t>吨化学原料药及</w:t>
            </w:r>
            <w:r>
              <w:rPr>
                <w:rStyle w:val="40"/>
                <w:rFonts w:ascii="仿宋" w:hAnsi="仿宋" w:eastAsia="仿宋" w:cs="仿宋"/>
                <w:color w:val="auto"/>
                <w:sz w:val="21"/>
                <w:szCs w:val="21"/>
              </w:rPr>
              <w:t>2</w:t>
            </w:r>
            <w:r>
              <w:rPr>
                <w:rStyle w:val="41"/>
                <w:rFonts w:hint="eastAsia" w:ascii="仿宋" w:hAnsi="仿宋" w:eastAsia="仿宋" w:cs="仿宋"/>
                <w:color w:val="auto"/>
                <w:sz w:val="21"/>
                <w:szCs w:val="21"/>
              </w:rPr>
              <w:t>万亿单位肝素钠项目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本项目产品肝素钠能干扰血凝过程的许多环节，在体内外都有抗凝血作用。其作用机制比较复杂，主要通过与抗凝血酶Ⅲ（</w:t>
            </w:r>
            <w:r>
              <w:rPr>
                <w:rStyle w:val="40"/>
                <w:rFonts w:ascii="仿宋" w:hAnsi="仿宋" w:eastAsia="仿宋" w:cs="仿宋"/>
                <w:color w:val="auto"/>
                <w:sz w:val="21"/>
                <w:szCs w:val="21"/>
              </w:rPr>
              <w:t>AT-</w:t>
            </w:r>
            <w:r>
              <w:rPr>
                <w:rStyle w:val="41"/>
                <w:rFonts w:hint="eastAsia" w:ascii="仿宋" w:hAnsi="仿宋" w:eastAsia="仿宋" w:cs="仿宋"/>
                <w:color w:val="auto"/>
                <w:sz w:val="21"/>
                <w:szCs w:val="21"/>
              </w:rPr>
              <w:t>Ⅲ）结合，而增强后者对活化的Ⅱ、Ⅸ、</w:t>
            </w:r>
            <w:r>
              <w:rPr>
                <w:rStyle w:val="40"/>
                <w:rFonts w:ascii="仿宋" w:hAnsi="仿宋" w:eastAsia="仿宋" w:cs="仿宋"/>
                <w:color w:val="auto"/>
                <w:sz w:val="21"/>
                <w:szCs w:val="21"/>
              </w:rPr>
              <w:t>X</w:t>
            </w:r>
            <w:r>
              <w:rPr>
                <w:rStyle w:val="41"/>
                <w:rFonts w:hint="eastAsia" w:ascii="仿宋" w:hAnsi="仿宋" w:eastAsia="仿宋" w:cs="仿宋"/>
                <w:color w:val="auto"/>
                <w:sz w:val="21"/>
                <w:szCs w:val="21"/>
              </w:rPr>
              <w:t>、Ⅺ和Ⅻ凝血因子的抑制作用，其后果涉及阻止血小板凝集和破坏、妨碍凝血激活酶的形成、阻止凝血酶原变为凝血酶，抑制凝血酶，从而妨碍纤维蛋白原变成纤维蛋白，从而发挥抗凝作用。</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江苏宝盛龙城药业有限公司拟在建项目</w:t>
            </w:r>
          </w:p>
        </w:tc>
      </w:tr>
      <w:tr>
        <w:tblPrEx>
          <w:tblCellMar>
            <w:top w:w="0" w:type="dxa"/>
            <w:left w:w="108" w:type="dxa"/>
            <w:bottom w:w="0" w:type="dxa"/>
            <w:right w:w="108" w:type="dxa"/>
          </w:tblCellMar>
        </w:tblPrEx>
        <w:trPr>
          <w:trHeight w:val="275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1000</w:t>
            </w:r>
            <w:r>
              <w:rPr>
                <w:rStyle w:val="41"/>
                <w:rFonts w:hint="eastAsia" w:ascii="仿宋" w:hAnsi="仿宋" w:eastAsia="仿宋" w:cs="仿宋"/>
                <w:color w:val="auto"/>
                <w:sz w:val="21"/>
                <w:szCs w:val="21"/>
              </w:rPr>
              <w:t>吨双甲脒原药及年产</w:t>
            </w:r>
            <w:r>
              <w:rPr>
                <w:rStyle w:val="40"/>
                <w:rFonts w:ascii="仿宋" w:hAnsi="仿宋" w:eastAsia="仿宋" w:cs="仿宋"/>
                <w:color w:val="auto"/>
                <w:sz w:val="21"/>
                <w:szCs w:val="21"/>
              </w:rPr>
              <w:t>5000</w:t>
            </w:r>
            <w:r>
              <w:rPr>
                <w:rStyle w:val="41"/>
                <w:rFonts w:hint="eastAsia" w:ascii="仿宋" w:hAnsi="仿宋" w:eastAsia="仿宋" w:cs="仿宋"/>
                <w:color w:val="auto"/>
                <w:sz w:val="21"/>
                <w:szCs w:val="21"/>
              </w:rPr>
              <w:t>吨对氨基苯乙醚系列产品项目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双甲脒原药、双甲脒乳油、原甲酸三甲（乙）酯、噁草酮原药、嗪草酮原药、苯甲酰氰、对氨基苯乙醚、对氨基苯乙酮和丙炔噁草酮。产品主要用作医药、染料、食品防腐剂、饲料添加剂、橡胶防老剂的中间体。</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辽宁华夏生物科技有限公司拟在建项目</w:t>
            </w:r>
          </w:p>
        </w:tc>
      </w:tr>
      <w:tr>
        <w:tblPrEx>
          <w:tblCellMar>
            <w:top w:w="0" w:type="dxa"/>
            <w:left w:w="108" w:type="dxa"/>
            <w:bottom w:w="0" w:type="dxa"/>
            <w:right w:w="108" w:type="dxa"/>
          </w:tblCellMar>
        </w:tblPrEx>
        <w:trPr>
          <w:trHeight w:val="194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以他汀类中间体项目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本项目产品主要为降血压降血脂药物阿托伐他汀钙的关键手性中间体</w:t>
            </w:r>
            <w:r>
              <w:rPr>
                <w:rStyle w:val="40"/>
                <w:rFonts w:ascii="仿宋" w:hAnsi="仿宋" w:eastAsia="仿宋" w:cs="仿宋"/>
                <w:color w:val="auto"/>
                <w:sz w:val="21"/>
                <w:szCs w:val="21"/>
              </w:rPr>
              <w:t>A5</w:t>
            </w:r>
            <w:r>
              <w:rPr>
                <w:rStyle w:val="41"/>
                <w:rFonts w:hint="eastAsia" w:ascii="仿宋" w:hAnsi="仿宋" w:eastAsia="仿宋" w:cs="仿宋"/>
                <w:color w:val="auto"/>
                <w:sz w:val="21"/>
                <w:szCs w:val="21"/>
              </w:rPr>
              <w:t>和降血压降血脂药物瑞舒伐他汀钙的关键手性中间体</w:t>
            </w:r>
            <w:r>
              <w:rPr>
                <w:rStyle w:val="40"/>
                <w:rFonts w:ascii="仿宋" w:hAnsi="仿宋" w:eastAsia="仿宋" w:cs="仿宋"/>
                <w:color w:val="auto"/>
                <w:sz w:val="21"/>
                <w:szCs w:val="21"/>
              </w:rPr>
              <w:t>D5</w:t>
            </w:r>
            <w:r>
              <w:rPr>
                <w:rStyle w:val="41"/>
                <w:rFonts w:hint="eastAsia" w:ascii="仿宋" w:hAnsi="仿宋" w:eastAsia="仿宋" w:cs="仿宋"/>
                <w:color w:val="auto"/>
                <w:sz w:val="21"/>
                <w:szCs w:val="21"/>
              </w:rPr>
              <w:t>。</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浙江乐普医疗药业股份有限公司拟在建项目</w:t>
            </w:r>
          </w:p>
        </w:tc>
      </w:tr>
      <w:tr>
        <w:tblPrEx>
          <w:tblCellMar>
            <w:top w:w="0" w:type="dxa"/>
            <w:left w:w="108" w:type="dxa"/>
            <w:bottom w:w="0" w:type="dxa"/>
            <w:right w:w="108" w:type="dxa"/>
          </w:tblCellMar>
        </w:tblPrEx>
        <w:trPr>
          <w:trHeight w:val="1106"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5000</w:t>
            </w:r>
            <w:r>
              <w:rPr>
                <w:rStyle w:val="41"/>
                <w:rFonts w:hint="eastAsia" w:ascii="仿宋" w:hAnsi="仿宋" w:eastAsia="仿宋" w:cs="仿宋"/>
                <w:color w:val="auto"/>
                <w:sz w:val="21"/>
                <w:szCs w:val="21"/>
              </w:rPr>
              <w:t>吨乙氧基丙烯项目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本项目产品为烃类有机物，可用作有机中间体。用作抗菌素中间体。</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0.25</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抚顺顺特化工有限公司拟在建项目</w:t>
            </w:r>
          </w:p>
        </w:tc>
      </w:tr>
      <w:tr>
        <w:tblPrEx>
          <w:tblCellMar>
            <w:top w:w="0" w:type="dxa"/>
            <w:left w:w="108" w:type="dxa"/>
            <w:bottom w:w="0" w:type="dxa"/>
            <w:right w:w="108" w:type="dxa"/>
          </w:tblCellMar>
        </w:tblPrEx>
        <w:trPr>
          <w:trHeight w:val="228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600</w:t>
            </w:r>
            <w:r>
              <w:rPr>
                <w:rStyle w:val="41"/>
                <w:rFonts w:hint="eastAsia" w:ascii="仿宋" w:hAnsi="仿宋" w:eastAsia="仿宋" w:cs="仿宋"/>
                <w:color w:val="auto"/>
                <w:sz w:val="21"/>
                <w:szCs w:val="21"/>
              </w:rPr>
              <w:t>吨四氯吡啶腈、</w:t>
            </w:r>
            <w:r>
              <w:rPr>
                <w:rStyle w:val="40"/>
                <w:rFonts w:ascii="仿宋" w:hAnsi="仿宋" w:eastAsia="仿宋" w:cs="仿宋"/>
                <w:color w:val="auto"/>
                <w:sz w:val="21"/>
                <w:szCs w:val="21"/>
              </w:rPr>
              <w:t>4000</w:t>
            </w:r>
            <w:r>
              <w:rPr>
                <w:rStyle w:val="41"/>
                <w:rFonts w:hint="eastAsia" w:ascii="仿宋" w:hAnsi="仿宋" w:eastAsia="仿宋" w:cs="仿宋"/>
                <w:color w:val="auto"/>
                <w:sz w:val="21"/>
                <w:szCs w:val="21"/>
              </w:rPr>
              <w:t>吨五氯吡啶、</w:t>
            </w:r>
            <w:r>
              <w:rPr>
                <w:rStyle w:val="40"/>
                <w:rFonts w:ascii="仿宋" w:hAnsi="仿宋" w:eastAsia="仿宋" w:cs="仿宋"/>
                <w:color w:val="auto"/>
                <w:sz w:val="21"/>
                <w:szCs w:val="21"/>
              </w:rPr>
              <w:t>200</w:t>
            </w:r>
            <w:r>
              <w:rPr>
                <w:rStyle w:val="41"/>
                <w:rFonts w:hint="eastAsia" w:ascii="仿宋" w:hAnsi="仿宋" w:eastAsia="仿宋" w:cs="仿宋"/>
                <w:color w:val="auto"/>
                <w:sz w:val="21"/>
                <w:szCs w:val="21"/>
              </w:rPr>
              <w:t>吨四氯苯二腈、</w:t>
            </w:r>
            <w:r>
              <w:rPr>
                <w:rStyle w:val="40"/>
                <w:rFonts w:ascii="仿宋" w:hAnsi="仿宋" w:eastAsia="仿宋" w:cs="仿宋"/>
                <w:color w:val="auto"/>
                <w:sz w:val="21"/>
                <w:szCs w:val="21"/>
              </w:rPr>
              <w:t>200</w:t>
            </w:r>
            <w:r>
              <w:rPr>
                <w:rStyle w:val="41"/>
                <w:rFonts w:hint="eastAsia" w:ascii="仿宋" w:hAnsi="仿宋" w:eastAsia="仿宋" w:cs="仿宋"/>
                <w:color w:val="auto"/>
                <w:sz w:val="21"/>
                <w:szCs w:val="21"/>
              </w:rPr>
              <w:t>吨四氯苯酐项目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本项目产品广泛用于医药、染料、农药。其中五氯吡啶可用作农药及医药中间体，可用于生产毒死蜱、二氯吡啶酸等杀虫剂。四氯苯酐可用作酞菁类绿色颜料及占吨系染料中间体，也是醇酸树脂的原料。</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0.14</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辽宁齐顺精细化学有限公司拟在建项目</w:t>
            </w:r>
          </w:p>
        </w:tc>
      </w:tr>
      <w:tr>
        <w:tblPrEx>
          <w:tblCellMar>
            <w:top w:w="0" w:type="dxa"/>
            <w:left w:w="108" w:type="dxa"/>
            <w:bottom w:w="0" w:type="dxa"/>
            <w:right w:w="108" w:type="dxa"/>
          </w:tblCellMar>
        </w:tblPrEx>
        <w:trPr>
          <w:trHeight w:val="1589"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2000</w:t>
            </w:r>
            <w:r>
              <w:rPr>
                <w:rStyle w:val="41"/>
                <w:rFonts w:hint="eastAsia" w:ascii="仿宋" w:hAnsi="仿宋" w:eastAsia="仿宋" w:cs="仿宋"/>
                <w:color w:val="auto"/>
                <w:sz w:val="21"/>
                <w:szCs w:val="21"/>
              </w:rPr>
              <w:t>吨鲁马卡托药物项目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本项目产品用于囊性纤维化</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可显著改善囊性纤维化患者的肺功能。</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浦拉司科技（上海）有限责任公司拟在建项目</w:t>
            </w:r>
          </w:p>
        </w:tc>
      </w:tr>
      <w:tr>
        <w:tblPrEx>
          <w:tblCellMar>
            <w:top w:w="0" w:type="dxa"/>
            <w:left w:w="108" w:type="dxa"/>
            <w:bottom w:w="0" w:type="dxa"/>
            <w:right w:w="108" w:type="dxa"/>
          </w:tblCellMar>
        </w:tblPrEx>
        <w:trPr>
          <w:trHeight w:val="183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头孢曲松钠等原料药医药中间体项目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本项目产品是第三代头孢菌素类抗生素，与其他第三代头孢菌素一样，它能抵抗革兰氏阳性菌及革兰氏阴性菌。</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6.6</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0.33</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辽宁美亚制药有限公司拟在建项目</w:t>
            </w:r>
          </w:p>
        </w:tc>
      </w:tr>
      <w:tr>
        <w:tblPrEx>
          <w:tblCellMar>
            <w:top w:w="0" w:type="dxa"/>
            <w:left w:w="108" w:type="dxa"/>
            <w:bottom w:w="0" w:type="dxa"/>
            <w:right w:w="108" w:type="dxa"/>
          </w:tblCellMar>
        </w:tblPrEx>
        <w:trPr>
          <w:trHeight w:val="158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3000</w:t>
            </w:r>
            <w:r>
              <w:rPr>
                <w:rStyle w:val="41"/>
                <w:rFonts w:hint="eastAsia" w:ascii="仿宋" w:hAnsi="仿宋" w:eastAsia="仿宋" w:cs="仿宋"/>
                <w:color w:val="auto"/>
                <w:sz w:val="21"/>
                <w:szCs w:val="21"/>
              </w:rPr>
              <w:t>吨对羟基苯磺酸钠生产项目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本项目产品主要为对羟基苯磺酸钠和乙基己基甘油。</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2.7</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辽宁东科药业有限公司拟在建项目</w:t>
            </w:r>
          </w:p>
        </w:tc>
      </w:tr>
      <w:tr>
        <w:tblPrEx>
          <w:tblCellMar>
            <w:top w:w="0" w:type="dxa"/>
            <w:left w:w="108" w:type="dxa"/>
            <w:bottom w:w="0" w:type="dxa"/>
            <w:right w:w="108" w:type="dxa"/>
          </w:tblCellMar>
        </w:tblPrEx>
        <w:trPr>
          <w:trHeight w:val="173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3000</w:t>
            </w:r>
            <w:r>
              <w:rPr>
                <w:rStyle w:val="41"/>
                <w:rFonts w:hint="eastAsia" w:ascii="仿宋" w:hAnsi="仿宋" w:eastAsia="仿宋" w:cs="仿宋"/>
                <w:color w:val="auto"/>
                <w:sz w:val="21"/>
                <w:szCs w:val="21"/>
              </w:rPr>
              <w:t>吨医药中间体及衍生物项目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本项目产品主要为</w:t>
            </w:r>
            <w:r>
              <w:rPr>
                <w:rStyle w:val="40"/>
                <w:rFonts w:ascii="仿宋" w:hAnsi="仿宋" w:eastAsia="仿宋" w:cs="仿宋"/>
                <w:color w:val="auto"/>
                <w:sz w:val="21"/>
                <w:szCs w:val="21"/>
              </w:rPr>
              <w:t>4-</w:t>
            </w:r>
            <w:r>
              <w:rPr>
                <w:rStyle w:val="41"/>
                <w:rFonts w:hint="eastAsia" w:ascii="仿宋" w:hAnsi="仿宋" w:eastAsia="仿宋" w:cs="仿宋"/>
                <w:color w:val="auto"/>
                <w:sz w:val="21"/>
                <w:szCs w:val="21"/>
              </w:rPr>
              <w:t>氯</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硝基苯甲酸及衍生物（</w:t>
            </w:r>
            <w:r>
              <w:rPr>
                <w:rStyle w:val="40"/>
                <w:rFonts w:ascii="仿宋" w:hAnsi="仿宋" w:eastAsia="仿宋" w:cs="仿宋"/>
                <w:color w:val="auto"/>
                <w:sz w:val="21"/>
                <w:szCs w:val="21"/>
              </w:rPr>
              <w:t>4-</w:t>
            </w:r>
            <w:r>
              <w:rPr>
                <w:rStyle w:val="41"/>
                <w:rFonts w:hint="eastAsia" w:ascii="仿宋" w:hAnsi="仿宋" w:eastAsia="仿宋" w:cs="仿宋"/>
                <w:color w:val="auto"/>
                <w:sz w:val="21"/>
                <w:szCs w:val="21"/>
              </w:rPr>
              <w:t>甲氧基</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氨基苯酰替苯胺）；</w:t>
            </w:r>
            <w:r>
              <w:rPr>
                <w:rStyle w:val="40"/>
                <w:rFonts w:ascii="仿宋" w:hAnsi="仿宋" w:eastAsia="仿宋" w:cs="仿宋"/>
                <w:color w:val="auto"/>
                <w:sz w:val="21"/>
                <w:szCs w:val="21"/>
              </w:rPr>
              <w:t>5-</w:t>
            </w:r>
            <w:r>
              <w:rPr>
                <w:rStyle w:val="41"/>
                <w:rFonts w:hint="eastAsia" w:ascii="仿宋" w:hAnsi="仿宋" w:eastAsia="仿宋" w:cs="仿宋"/>
                <w:color w:val="auto"/>
                <w:sz w:val="21"/>
                <w:szCs w:val="21"/>
              </w:rPr>
              <w:t>氟</w:t>
            </w:r>
            <w:r>
              <w:rPr>
                <w:rStyle w:val="40"/>
                <w:rFonts w:ascii="仿宋" w:hAnsi="仿宋" w:eastAsia="仿宋" w:cs="仿宋"/>
                <w:color w:val="auto"/>
                <w:sz w:val="21"/>
                <w:szCs w:val="21"/>
              </w:rPr>
              <w:t>-2-</w:t>
            </w:r>
            <w:r>
              <w:rPr>
                <w:rStyle w:val="41"/>
                <w:rFonts w:hint="eastAsia" w:ascii="仿宋" w:hAnsi="仿宋" w:eastAsia="仿宋" w:cs="仿宋"/>
                <w:color w:val="auto"/>
                <w:sz w:val="21"/>
                <w:szCs w:val="21"/>
              </w:rPr>
              <w:t>硝基苯甲醚；</w:t>
            </w:r>
            <w:r>
              <w:rPr>
                <w:rStyle w:val="40"/>
                <w:rFonts w:ascii="仿宋" w:hAnsi="仿宋" w:eastAsia="仿宋" w:cs="仿宋"/>
                <w:color w:val="auto"/>
                <w:sz w:val="21"/>
                <w:szCs w:val="21"/>
              </w:rPr>
              <w:t>4-</w:t>
            </w:r>
            <w:r>
              <w:rPr>
                <w:rStyle w:val="41"/>
                <w:rFonts w:hint="eastAsia" w:ascii="仿宋" w:hAnsi="仿宋" w:eastAsia="仿宋" w:cs="仿宋"/>
                <w:color w:val="auto"/>
                <w:sz w:val="21"/>
                <w:szCs w:val="21"/>
              </w:rPr>
              <w:t>氯二苯甲酮。可作为医药中间体合成的基本原料。</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0.47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辽宁承诚医药化工科技有限公司拟在建项目</w:t>
            </w:r>
          </w:p>
        </w:tc>
      </w:tr>
      <w:tr>
        <w:tblPrEx>
          <w:tblCellMar>
            <w:top w:w="0" w:type="dxa"/>
            <w:left w:w="108" w:type="dxa"/>
            <w:bottom w:w="0" w:type="dxa"/>
            <w:right w:w="108" w:type="dxa"/>
          </w:tblCellMar>
        </w:tblPrEx>
        <w:trPr>
          <w:trHeight w:val="1784"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w:t>
            </w:r>
            <w:r>
              <w:rPr>
                <w:rStyle w:val="41"/>
                <w:rFonts w:hint="eastAsia" w:ascii="仿宋" w:hAnsi="仿宋" w:eastAsia="仿宋" w:cs="仿宋"/>
                <w:color w:val="auto"/>
                <w:sz w:val="21"/>
                <w:szCs w:val="21"/>
              </w:rPr>
              <w:t>万吨橡胶填充油项目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fldChar w:fldCharType="begin"/>
            </w:r>
            <w:r>
              <w:instrText xml:space="preserve"> HYPERLINK "https://baike.so.com/doc/738004-7116741.html" \o "https://baike.so.com/doc/738004-7116741.html" </w:instrText>
            </w:r>
            <w:r>
              <w:fldChar w:fldCharType="separate"/>
            </w:r>
            <w:r>
              <w:rPr>
                <w:rStyle w:val="22"/>
                <w:rFonts w:hint="eastAsia" w:ascii="仿宋" w:hAnsi="仿宋" w:eastAsia="仿宋" w:cs="仿宋"/>
                <w:color w:val="auto"/>
                <w:u w:val="none"/>
              </w:rPr>
              <w:t>本项目产品又名石蜡油，是一种矿物油，是从原油分馏中所得到的无色无味的混合物。主要成分为烃类，可用于食品、药品和工业。</w:t>
            </w:r>
            <w:r>
              <w:rPr>
                <w:rStyle w:val="22"/>
                <w:rFonts w:hint="eastAsia" w:ascii="仿宋" w:hAnsi="仿宋" w:eastAsia="仿宋" w:cs="仿宋"/>
                <w:color w:val="auto"/>
                <w:u w:val="none"/>
              </w:rPr>
              <w:fldChar w:fldCharType="end"/>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0.06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辽宁鼎泰科技有限公司拟在建项目</w:t>
            </w:r>
          </w:p>
        </w:tc>
      </w:tr>
      <w:tr>
        <w:tblPrEx>
          <w:tblCellMar>
            <w:top w:w="0" w:type="dxa"/>
            <w:left w:w="108" w:type="dxa"/>
            <w:bottom w:w="0" w:type="dxa"/>
            <w:right w:w="108" w:type="dxa"/>
          </w:tblCellMar>
        </w:tblPrEx>
        <w:trPr>
          <w:trHeight w:val="188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20000</w:t>
            </w:r>
            <w:r>
              <w:rPr>
                <w:rStyle w:val="41"/>
                <w:rFonts w:hint="eastAsia" w:ascii="仿宋" w:hAnsi="仿宋" w:eastAsia="仿宋" w:cs="仿宋"/>
                <w:color w:val="auto"/>
                <w:sz w:val="21"/>
                <w:szCs w:val="21"/>
              </w:rPr>
              <w:t>吨年新型引发剂项目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本项目产品又称</w:t>
            </w:r>
            <w:r>
              <w:rPr>
                <w:rStyle w:val="41"/>
                <w:rFonts w:hint="eastAsia" w:ascii="仿宋" w:hAnsi="仿宋" w:eastAsia="仿宋" w:cs="仿宋"/>
                <w:color w:val="auto"/>
                <w:sz w:val="21"/>
                <w:szCs w:val="21"/>
              </w:rPr>
              <w:t>自由基引发剂，指一类容易受热分解成自由基</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即初级自由基</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的化合物，可用于引发烯类、双烯类单体的自由基聚合和共聚合反应，也可用于不饱和聚酯的交联固化和高分子交联反应。</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辽宁钧顺化工有限公司拟在建项目</w:t>
            </w:r>
          </w:p>
        </w:tc>
      </w:tr>
      <w:tr>
        <w:tblPrEx>
          <w:tblCellMar>
            <w:top w:w="0" w:type="dxa"/>
            <w:left w:w="108" w:type="dxa"/>
            <w:bottom w:w="0" w:type="dxa"/>
            <w:right w:w="108" w:type="dxa"/>
          </w:tblCellMar>
        </w:tblPrEx>
        <w:trPr>
          <w:trHeight w:val="285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7000</w:t>
            </w:r>
            <w:r>
              <w:rPr>
                <w:rStyle w:val="41"/>
                <w:rFonts w:hint="eastAsia" w:ascii="仿宋" w:hAnsi="仿宋" w:eastAsia="仿宋" w:cs="仿宋"/>
                <w:color w:val="auto"/>
                <w:sz w:val="21"/>
                <w:szCs w:val="21"/>
              </w:rPr>
              <w:t>吨偶氮二异丁腈及配套设施建设项目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本项目产品是油溶性的</w:t>
            </w:r>
            <w:r>
              <w:rPr>
                <w:rStyle w:val="41"/>
                <w:rFonts w:hint="eastAsia" w:ascii="仿宋" w:hAnsi="仿宋" w:eastAsia="仿宋" w:cs="仿宋"/>
                <w:color w:val="auto"/>
                <w:sz w:val="21"/>
                <w:szCs w:val="21"/>
              </w:rPr>
              <w:t>偶氮引发剂，偶氮类引发剂反应稳定，是一级反应，没有副反应，比较好控制，所以广泛应用在高分子的研究和生产。比如氯乙烯、醋酸乙烯、丙烯腈等单体聚合引发剂，也可用作聚氯乙烯、聚烯烃、聚氨酯、聚乙烯醇、丙烯腈与丁二烯和苯乙烯共聚物、聚异氰酸酯、聚醋酸乙烯酯、聚酰胺和聚酯等的发泡剂。此外，也可用于其它有机合成。</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0.9</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3.9</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辽宁双旗精细化工有限公司拟在建项目</w:t>
            </w:r>
          </w:p>
        </w:tc>
      </w:tr>
      <w:tr>
        <w:tblPrEx>
          <w:tblCellMar>
            <w:top w:w="0" w:type="dxa"/>
            <w:left w:w="108" w:type="dxa"/>
            <w:bottom w:w="0" w:type="dxa"/>
            <w:right w:w="108" w:type="dxa"/>
          </w:tblCellMar>
        </w:tblPrEx>
        <w:trPr>
          <w:trHeight w:val="170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特种电工绝缘材料项目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本项目产品主要为特高压变压器绝缘漆、聚乙烯醇缩甲醛漆和换位导线自粘漆。</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辽宁鑫鹏涂料制造有限公司拟在建项目</w:t>
            </w:r>
          </w:p>
        </w:tc>
      </w:tr>
      <w:tr>
        <w:tblPrEx>
          <w:tblCellMar>
            <w:top w:w="0" w:type="dxa"/>
            <w:left w:w="108" w:type="dxa"/>
            <w:bottom w:w="0" w:type="dxa"/>
            <w:right w:w="108" w:type="dxa"/>
          </w:tblCellMar>
        </w:tblPrEx>
        <w:trPr>
          <w:trHeight w:val="88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万吨改性聚醚及</w:t>
            </w:r>
            <w:r>
              <w:rPr>
                <w:rStyle w:val="40"/>
                <w:rFonts w:ascii="仿宋" w:hAnsi="仿宋" w:eastAsia="仿宋" w:cs="仿宋"/>
                <w:color w:val="auto"/>
                <w:sz w:val="21"/>
                <w:szCs w:val="21"/>
              </w:rPr>
              <w:t>1500</w:t>
            </w:r>
            <w:r>
              <w:rPr>
                <w:rStyle w:val="41"/>
                <w:rFonts w:hint="eastAsia" w:ascii="仿宋" w:hAnsi="仿宋" w:eastAsia="仿宋" w:cs="仿宋"/>
                <w:color w:val="auto"/>
                <w:sz w:val="21"/>
                <w:szCs w:val="21"/>
              </w:rPr>
              <w:t>吨催化剂（三氟化硼及其络合物）系列产品项目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本项目主要产品为改性聚醚和三氟化硼络合物。</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0.07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辽宁优尔实业有限公司拟在建项目</w:t>
            </w:r>
          </w:p>
        </w:tc>
      </w:tr>
      <w:tr>
        <w:tblPrEx>
          <w:tblCellMar>
            <w:top w:w="0" w:type="dxa"/>
            <w:left w:w="108" w:type="dxa"/>
            <w:bottom w:w="0" w:type="dxa"/>
            <w:right w:w="108" w:type="dxa"/>
          </w:tblCellMar>
        </w:tblPrEx>
        <w:trPr>
          <w:trHeight w:val="120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1500</w:t>
            </w:r>
            <w:r>
              <w:rPr>
                <w:rStyle w:val="41"/>
                <w:rFonts w:hint="eastAsia" w:ascii="仿宋" w:hAnsi="仿宋" w:eastAsia="仿宋" w:cs="仿宋"/>
                <w:color w:val="auto"/>
                <w:sz w:val="21"/>
                <w:szCs w:val="21"/>
              </w:rPr>
              <w:t>吨新型催化剂生产项目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本项目主要产品为</w:t>
            </w:r>
            <w:r>
              <w:rPr>
                <w:rStyle w:val="40"/>
                <w:rFonts w:ascii="仿宋" w:hAnsi="仿宋" w:eastAsia="仿宋" w:cs="仿宋"/>
                <w:color w:val="auto"/>
                <w:sz w:val="21"/>
                <w:szCs w:val="21"/>
              </w:rPr>
              <w:t>SAPO</w:t>
            </w:r>
            <w:r>
              <w:rPr>
                <w:rStyle w:val="41"/>
                <w:rFonts w:hint="eastAsia" w:ascii="仿宋" w:hAnsi="仿宋" w:eastAsia="仿宋" w:cs="仿宋"/>
                <w:color w:val="auto"/>
                <w:sz w:val="21"/>
                <w:szCs w:val="21"/>
              </w:rPr>
              <w:t>分子筛催化剂。</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0.66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0.24</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辽宁金易化工有限公司拟在建项目</w:t>
            </w:r>
          </w:p>
        </w:tc>
      </w:tr>
      <w:tr>
        <w:tblPrEx>
          <w:tblCellMar>
            <w:top w:w="0" w:type="dxa"/>
            <w:left w:w="108" w:type="dxa"/>
            <w:bottom w:w="0" w:type="dxa"/>
            <w:right w:w="108" w:type="dxa"/>
          </w:tblCellMar>
        </w:tblPrEx>
        <w:trPr>
          <w:trHeight w:val="154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2500</w:t>
            </w:r>
            <w:r>
              <w:rPr>
                <w:rStyle w:val="41"/>
                <w:rFonts w:hint="eastAsia" w:ascii="仿宋" w:hAnsi="仿宋" w:eastAsia="仿宋" w:cs="仿宋"/>
                <w:color w:val="auto"/>
                <w:sz w:val="21"/>
                <w:szCs w:val="21"/>
              </w:rPr>
              <w:t>吨硫代酯类抗氧剂项目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本项目主要产品为硫代二丙酸、硫代二丙酸双十二醇酯（</w:t>
            </w:r>
            <w:r>
              <w:rPr>
                <w:rStyle w:val="40"/>
                <w:rFonts w:ascii="仿宋" w:hAnsi="仿宋" w:eastAsia="仿宋" w:cs="仿宋"/>
                <w:color w:val="auto"/>
                <w:sz w:val="21"/>
                <w:szCs w:val="21"/>
              </w:rPr>
              <w:t>DLTDP</w:t>
            </w:r>
            <w:r>
              <w:rPr>
                <w:rStyle w:val="41"/>
                <w:rFonts w:hint="eastAsia" w:ascii="仿宋" w:hAnsi="仿宋" w:eastAsia="仿宋" w:cs="仿宋"/>
                <w:color w:val="auto"/>
                <w:sz w:val="21"/>
                <w:szCs w:val="21"/>
              </w:rPr>
              <w:t>）、硫代二丙酸双十三醇酯（</w:t>
            </w:r>
            <w:r>
              <w:rPr>
                <w:rStyle w:val="40"/>
                <w:rFonts w:ascii="仿宋" w:hAnsi="仿宋" w:eastAsia="仿宋" w:cs="仿宋"/>
                <w:color w:val="auto"/>
                <w:sz w:val="21"/>
                <w:szCs w:val="21"/>
              </w:rPr>
              <w:t>DTDTDP</w:t>
            </w:r>
            <w:r>
              <w:rPr>
                <w:rStyle w:val="41"/>
                <w:rFonts w:hint="eastAsia" w:ascii="仿宋" w:hAnsi="仿宋" w:eastAsia="仿宋" w:cs="仿宋"/>
                <w:color w:val="auto"/>
                <w:sz w:val="21"/>
                <w:szCs w:val="21"/>
              </w:rPr>
              <w:t>）、硫代二丙酸双十四醇酯（</w:t>
            </w:r>
            <w:r>
              <w:rPr>
                <w:rStyle w:val="40"/>
                <w:rFonts w:ascii="仿宋" w:hAnsi="仿宋" w:eastAsia="仿宋" w:cs="仿宋"/>
                <w:color w:val="auto"/>
                <w:sz w:val="21"/>
                <w:szCs w:val="21"/>
              </w:rPr>
              <w:t>DMTDP</w:t>
            </w:r>
            <w:r>
              <w:rPr>
                <w:rStyle w:val="41"/>
                <w:rFonts w:hint="eastAsia" w:ascii="仿宋" w:hAnsi="仿宋" w:eastAsia="仿宋" w:cs="仿宋"/>
                <w:color w:val="auto"/>
                <w:sz w:val="21"/>
                <w:szCs w:val="21"/>
              </w:rPr>
              <w:t>）、硫代二丙酸双十八醇酯（</w:t>
            </w:r>
            <w:r>
              <w:rPr>
                <w:rStyle w:val="40"/>
                <w:rFonts w:ascii="仿宋" w:hAnsi="仿宋" w:eastAsia="仿宋" w:cs="仿宋"/>
                <w:color w:val="auto"/>
                <w:sz w:val="21"/>
                <w:szCs w:val="21"/>
              </w:rPr>
              <w:t>DSTDP</w:t>
            </w:r>
            <w:r>
              <w:rPr>
                <w:rStyle w:val="41"/>
                <w:rFonts w:hint="eastAsia" w:ascii="仿宋" w:hAnsi="仿宋" w:eastAsia="仿宋" w:cs="仿宋"/>
                <w:color w:val="auto"/>
                <w:sz w:val="21"/>
                <w:szCs w:val="21"/>
              </w:rPr>
              <w:t>）系列产品。</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0.75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辽宁兴恒塑料助剂有限公司拟在建项目</w:t>
            </w:r>
          </w:p>
        </w:tc>
      </w:tr>
      <w:tr>
        <w:tblPrEx>
          <w:tblCellMar>
            <w:top w:w="0" w:type="dxa"/>
            <w:left w:w="108" w:type="dxa"/>
            <w:bottom w:w="0" w:type="dxa"/>
            <w:right w:w="108" w:type="dxa"/>
          </w:tblCellMar>
        </w:tblPrEx>
        <w:trPr>
          <w:trHeight w:val="240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41"/>
                <w:rFonts w:ascii="仿宋" w:hAnsi="仿宋" w:eastAsia="仿宋" w:cs="Times New Roman"/>
                <w:color w:val="auto"/>
                <w:sz w:val="21"/>
                <w:szCs w:val="21"/>
              </w:rPr>
            </w:pPr>
            <w:r>
              <w:rPr>
                <w:rStyle w:val="41"/>
                <w:rFonts w:hint="eastAsia" w:ascii="仿宋" w:hAnsi="仿宋" w:eastAsia="仿宋" w:cs="仿宋"/>
                <w:color w:val="auto"/>
                <w:sz w:val="21"/>
                <w:szCs w:val="21"/>
              </w:rPr>
              <w:t>年产</w:t>
            </w:r>
            <w:r>
              <w:rPr>
                <w:rStyle w:val="41"/>
                <w:rFonts w:ascii="仿宋" w:hAnsi="仿宋" w:eastAsia="仿宋" w:cs="仿宋"/>
                <w:color w:val="auto"/>
                <w:sz w:val="21"/>
                <w:szCs w:val="21"/>
              </w:rPr>
              <w:t>33000</w:t>
            </w:r>
            <w:r>
              <w:rPr>
                <w:rStyle w:val="41"/>
                <w:rFonts w:hint="eastAsia" w:ascii="仿宋" w:hAnsi="仿宋" w:eastAsia="仿宋" w:cs="仿宋"/>
                <w:color w:val="auto"/>
                <w:sz w:val="21"/>
                <w:szCs w:val="21"/>
              </w:rPr>
              <w:t>吨橡胶助剂</w:t>
            </w:r>
            <w:r>
              <w:rPr>
                <w:rStyle w:val="41"/>
                <w:rFonts w:ascii="仿宋" w:hAnsi="仿宋" w:eastAsia="仿宋" w:cs="仿宋"/>
                <w:color w:val="auto"/>
                <w:sz w:val="21"/>
                <w:szCs w:val="21"/>
              </w:rPr>
              <w:t>30000</w:t>
            </w:r>
            <w:r>
              <w:rPr>
                <w:rStyle w:val="41"/>
                <w:rFonts w:hint="eastAsia" w:ascii="仿宋" w:hAnsi="仿宋" w:eastAsia="仿宋" w:cs="仿宋"/>
                <w:color w:val="auto"/>
                <w:sz w:val="21"/>
                <w:szCs w:val="21"/>
              </w:rPr>
              <w:t>吨橡塑复合热塑弹性体建设项目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Style w:val="41"/>
                <w:rFonts w:ascii="仿宋" w:hAnsi="仿宋" w:eastAsia="仿宋" w:cs="Times New Roman"/>
                <w:color w:val="auto"/>
                <w:sz w:val="21"/>
                <w:szCs w:val="21"/>
              </w:rPr>
            </w:pPr>
            <w:r>
              <w:fldChar w:fldCharType="begin"/>
            </w:r>
            <w:r>
              <w:instrText xml:space="preserve"> HYPERLINK "https://baike.so.com/doc/5579845-5793185.html" \o "https://baike.so.com/doc/5579845-5793185.html" </w:instrText>
            </w:r>
            <w:r>
              <w:fldChar w:fldCharType="separate"/>
            </w:r>
            <w:r>
              <w:rPr>
                <w:rStyle w:val="41"/>
                <w:rFonts w:hint="eastAsia" w:ascii="仿宋" w:hAnsi="仿宋" w:eastAsia="仿宋" w:cs="仿宋"/>
                <w:color w:val="auto"/>
                <w:sz w:val="21"/>
                <w:szCs w:val="21"/>
              </w:rPr>
              <w:t>本项目产品橡胶助剂是橡胶加工时，加入胶料且能改善橡胶加工性能，提高橡胶制品质量，降低成本的各种化学品的总称，它涉及内容广泛，是橡胶加工业中不可缺少的重要部分。橡塑复合热塑弹性体广泛用于生产电线电缆的填充料和护套料等。</w:t>
            </w:r>
            <w:r>
              <w:rPr>
                <w:rStyle w:val="41"/>
                <w:rFonts w:hint="eastAsia" w:ascii="仿宋" w:hAnsi="仿宋" w:eastAsia="仿宋" w:cs="仿宋"/>
                <w:color w:val="auto"/>
                <w:sz w:val="21"/>
                <w:szCs w:val="21"/>
              </w:rPr>
              <w:fldChar w:fldCharType="end"/>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辽宁东宇新材料科技有限公司拟在建项目</w:t>
            </w:r>
          </w:p>
        </w:tc>
      </w:tr>
      <w:tr>
        <w:tblPrEx>
          <w:tblCellMar>
            <w:top w:w="0" w:type="dxa"/>
            <w:left w:w="108" w:type="dxa"/>
            <w:bottom w:w="0" w:type="dxa"/>
            <w:right w:w="108" w:type="dxa"/>
          </w:tblCellMar>
        </w:tblPrEx>
        <w:trPr>
          <w:trHeight w:val="1426"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15000</w:t>
            </w:r>
            <w:r>
              <w:rPr>
                <w:rStyle w:val="41"/>
                <w:rFonts w:hint="eastAsia" w:ascii="仿宋" w:hAnsi="仿宋" w:eastAsia="仿宋" w:cs="仿宋"/>
                <w:color w:val="auto"/>
                <w:sz w:val="21"/>
                <w:szCs w:val="21"/>
              </w:rPr>
              <w:t>吨交联剂项目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fldChar w:fldCharType="begin"/>
            </w:r>
            <w:r>
              <w:instrText xml:space="preserve"> HYPERLINK "https://baike.so.com/doc/2198079.html" \o "https://baike.so.com/doc/2198079.html" </w:instrText>
            </w:r>
            <w:r>
              <w:fldChar w:fldCharType="separate"/>
            </w:r>
            <w:r>
              <w:rPr>
                <w:rStyle w:val="22"/>
                <w:rFonts w:hint="eastAsia" w:ascii="仿宋" w:hAnsi="仿宋" w:eastAsia="仿宋" w:cs="仿宋"/>
                <w:color w:val="auto"/>
                <w:u w:val="none"/>
              </w:rPr>
              <w:t>本项目产品用作三官能团氮丙啶交联剂，是一种化工中间体。</w:t>
            </w:r>
            <w:r>
              <w:rPr>
                <w:rStyle w:val="22"/>
                <w:rFonts w:hint="eastAsia" w:ascii="仿宋" w:hAnsi="仿宋" w:eastAsia="仿宋" w:cs="仿宋"/>
                <w:color w:val="auto"/>
                <w:u w:val="none"/>
              </w:rPr>
              <w:fldChar w:fldCharType="end"/>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0.84</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辽宁抚清助剂有限公司拟在建项目</w:t>
            </w:r>
          </w:p>
        </w:tc>
      </w:tr>
      <w:tr>
        <w:tblPrEx>
          <w:tblCellMar>
            <w:top w:w="0" w:type="dxa"/>
            <w:left w:w="108" w:type="dxa"/>
            <w:bottom w:w="0" w:type="dxa"/>
            <w:right w:w="108" w:type="dxa"/>
          </w:tblCellMar>
        </w:tblPrEx>
        <w:trPr>
          <w:trHeight w:val="2162"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表面活性剂、乳化剂、清洗剂、破乳剂、减水剂、纺织油剂、印染助剂、医药中间体、农药中间体生产项目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本项目主要产品为表面活性剂、乳化剂、清洗剂、破乳剂、减水剂、纺织油剂、印染助剂、医药中间体、农药中间体的研发及生产。</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辽宁优尔实业有限公司拟在建项目</w:t>
            </w:r>
          </w:p>
        </w:tc>
      </w:tr>
      <w:tr>
        <w:tblPrEx>
          <w:tblCellMar>
            <w:top w:w="0" w:type="dxa"/>
            <w:left w:w="108" w:type="dxa"/>
            <w:bottom w:w="0" w:type="dxa"/>
            <w:right w:w="108" w:type="dxa"/>
          </w:tblCellMar>
        </w:tblPrEx>
        <w:trPr>
          <w:trHeight w:val="3323"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w:t>
            </w:r>
            <w:r>
              <w:rPr>
                <w:rStyle w:val="41"/>
                <w:rFonts w:hint="eastAsia" w:ascii="仿宋" w:hAnsi="仿宋" w:eastAsia="仿宋" w:cs="仿宋"/>
                <w:color w:val="auto"/>
                <w:sz w:val="21"/>
                <w:szCs w:val="21"/>
              </w:rPr>
              <w:t>万吨胶粘剂新材料系列产品项目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功能型复膜胶、改性弹性树脂胶粘剂、高性能结构胶、功能性聚酯及反应型热熔胶、特种树脂中间体。产品主要应用于风力发电、光伏太阳能、轨道交通、航空航天、海洋船舶工程软包装复合、橡塑制品、建筑工程、家用电子电器、汽摩配件、电机、电梯、矿业设备、工业维修等多个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92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21</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10</w:t>
            </w:r>
            <w:r>
              <w:rPr>
                <w:rStyle w:val="41"/>
                <w:rFonts w:hint="eastAsia" w:ascii="仿宋" w:hAnsi="仿宋" w:eastAsia="仿宋" w:cs="仿宋"/>
                <w:color w:val="auto"/>
                <w:sz w:val="21"/>
                <w:szCs w:val="21"/>
              </w:rPr>
              <w:t>万吨水性轨道交通涂料项目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本项目产品可解决水性涂料干燥速度和修补等难点问题，使水性涂料能够适应恶劣多变的气候环境，提升耐老化、耐磨和耐湿热等功能，产品可应用在高铁、轻轨、地铁等领域。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42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22</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万吨高装饰性高性能粉末涂料及工业水性涂料项目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本项目产品包括粉末涂料、水性涂料、固体丙烯酸树脂。产品广泛应用于建筑、汽车等行业。其中，粉末涂料大多被用作功能性涂料，起到防水、防潮、防霉、耐老化、抗黄变、耐刮擦等作用。</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0.72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51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长效抗微生物涂料项目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本项目产品对病毒和细菌均展现出显著杀灭效果，有效防护时间达</w:t>
            </w:r>
            <w:r>
              <w:rPr>
                <w:rStyle w:val="40"/>
                <w:rFonts w:ascii="仿宋" w:hAnsi="仿宋" w:eastAsia="仿宋" w:cs="仿宋"/>
                <w:color w:val="auto"/>
                <w:sz w:val="21"/>
                <w:szCs w:val="21"/>
              </w:rPr>
              <w:t>6</w:t>
            </w:r>
            <w:r>
              <w:rPr>
                <w:rStyle w:val="41"/>
                <w:rFonts w:hint="eastAsia" w:ascii="仿宋" w:hAnsi="仿宋" w:eastAsia="仿宋" w:cs="仿宋"/>
                <w:color w:val="auto"/>
                <w:sz w:val="21"/>
                <w:szCs w:val="21"/>
              </w:rPr>
              <w:t>个月，可应用于日常物体表面消毒、空气过滤、水体净化、冷链运输等领域。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1.09</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1.36</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0.33</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42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24</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10</w:t>
            </w:r>
            <w:r>
              <w:rPr>
                <w:rStyle w:val="41"/>
                <w:rFonts w:hint="eastAsia" w:ascii="仿宋" w:hAnsi="仿宋" w:eastAsia="仿宋" w:cs="仿宋"/>
                <w:color w:val="auto"/>
                <w:sz w:val="21"/>
                <w:szCs w:val="21"/>
              </w:rPr>
              <w:t>万吨催化新材料项目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本项目产品为移动床脱氢催化剂、固定床脱氢催化剂、银催化剂以及其他贵金属催化剂。该项目为我国第一家规模最大、品种最齐全的脱氢催化剂专业化生产基地，属于国家首台套项目。</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164.5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47.1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218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25</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w:t>
            </w:r>
            <w:r>
              <w:rPr>
                <w:rStyle w:val="41"/>
                <w:rFonts w:hint="eastAsia" w:ascii="仿宋" w:hAnsi="仿宋" w:eastAsia="仿宋" w:cs="仿宋"/>
                <w:color w:val="auto"/>
                <w:sz w:val="21"/>
                <w:szCs w:val="21"/>
              </w:rPr>
              <w:t>万吨综合分子筛催化剂项目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本项目产品采用中科院大连化物所新一代甲醇制烯烃（</w:t>
            </w:r>
            <w:r>
              <w:rPr>
                <w:rStyle w:val="40"/>
                <w:rFonts w:ascii="仿宋" w:hAnsi="仿宋" w:eastAsia="仿宋" w:cs="仿宋"/>
                <w:color w:val="auto"/>
                <w:sz w:val="21"/>
                <w:szCs w:val="21"/>
              </w:rPr>
              <w:t>DMTO</w:t>
            </w:r>
            <w:r>
              <w:rPr>
                <w:rStyle w:val="41"/>
                <w:rFonts w:hint="eastAsia" w:ascii="仿宋" w:hAnsi="仿宋" w:eastAsia="仿宋" w:cs="仿宋"/>
                <w:color w:val="auto"/>
                <w:sz w:val="21"/>
                <w:szCs w:val="21"/>
              </w:rPr>
              <w:t>）专用催化剂技术。国内已有四套</w:t>
            </w:r>
            <w:r>
              <w:rPr>
                <w:rStyle w:val="40"/>
                <w:rFonts w:ascii="仿宋" w:hAnsi="仿宋" w:eastAsia="仿宋" w:cs="仿宋"/>
                <w:color w:val="auto"/>
                <w:sz w:val="21"/>
                <w:szCs w:val="21"/>
              </w:rPr>
              <w:t>180</w:t>
            </w:r>
            <w:r>
              <w:rPr>
                <w:rStyle w:val="41"/>
                <w:rFonts w:hint="eastAsia" w:ascii="仿宋" w:hAnsi="仿宋" w:eastAsia="仿宋" w:cs="仿宋"/>
                <w:color w:val="auto"/>
                <w:sz w:val="21"/>
                <w:szCs w:val="21"/>
              </w:rPr>
              <w:t>万吨</w:t>
            </w:r>
            <w:r>
              <w:rPr>
                <w:rStyle w:val="40"/>
                <w:rFonts w:ascii="仿宋" w:hAnsi="仿宋" w:eastAsia="仿宋" w:cs="仿宋"/>
                <w:color w:val="auto"/>
                <w:sz w:val="21"/>
                <w:szCs w:val="21"/>
              </w:rPr>
              <w:t>DMTO</w:t>
            </w:r>
            <w:r>
              <w:rPr>
                <w:rStyle w:val="41"/>
                <w:rFonts w:hint="eastAsia" w:ascii="仿宋" w:hAnsi="仿宋" w:eastAsia="仿宋" w:cs="仿宋"/>
                <w:color w:val="auto"/>
                <w:sz w:val="21"/>
                <w:szCs w:val="21"/>
              </w:rPr>
              <w:t>工业装置使用新一代</w:t>
            </w:r>
            <w:r>
              <w:rPr>
                <w:rStyle w:val="40"/>
                <w:rFonts w:ascii="仿宋" w:hAnsi="仿宋" w:eastAsia="仿宋" w:cs="仿宋"/>
                <w:color w:val="auto"/>
                <w:sz w:val="21"/>
                <w:szCs w:val="21"/>
              </w:rPr>
              <w:t>DMTO</w:t>
            </w:r>
            <w:r>
              <w:rPr>
                <w:rStyle w:val="41"/>
                <w:rFonts w:hint="eastAsia" w:ascii="仿宋" w:hAnsi="仿宋" w:eastAsia="仿宋" w:cs="仿宋"/>
                <w:color w:val="auto"/>
                <w:sz w:val="21"/>
                <w:szCs w:val="21"/>
              </w:rPr>
              <w:t>催化剂，约占市场份额三分之一。</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9.63</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14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26</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25</w:t>
            </w:r>
            <w:r>
              <w:rPr>
                <w:rStyle w:val="41"/>
                <w:rFonts w:hint="eastAsia" w:ascii="仿宋" w:hAnsi="仿宋" w:eastAsia="仿宋" w:cs="仿宋"/>
                <w:color w:val="auto"/>
                <w:sz w:val="21"/>
                <w:szCs w:val="21"/>
              </w:rPr>
              <w:t>万吨绿色表面活性剂项目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本项目产品包括磺化类表面活性剂和糖苷类表面活性剂。产品可应用于农药加工、制药工业、洗涤剂生产和环境工程等领域。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4.3</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3.44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0.98</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208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27</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高性能水处理剂项目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本项目产品为聚丙烯酰胺、聚合氯化铝、重金属捕集剂。聚丙烯酰胺和聚合氯化铝属絮凝剂，主要用于净化饮用水和给水的特殊水质处理，也用于工业废水处理。重金属捕集剂用于排放含重金属离子废水工厂。</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5.48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26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28</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5.9</w:t>
            </w:r>
            <w:r>
              <w:rPr>
                <w:rStyle w:val="41"/>
                <w:rFonts w:hint="eastAsia" w:ascii="仿宋" w:hAnsi="仿宋" w:eastAsia="仿宋" w:cs="仿宋"/>
                <w:color w:val="auto"/>
                <w:sz w:val="21"/>
                <w:szCs w:val="21"/>
              </w:rPr>
              <w:t>万吨锂电添加剂项目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本项目产品为氯代碳酸乙烯酯（</w:t>
            </w:r>
            <w:r>
              <w:rPr>
                <w:rStyle w:val="40"/>
                <w:rFonts w:ascii="仿宋" w:hAnsi="仿宋" w:eastAsia="仿宋" w:cs="仿宋"/>
                <w:color w:val="auto"/>
                <w:sz w:val="21"/>
                <w:szCs w:val="21"/>
              </w:rPr>
              <w:t>CEC</w:t>
            </w:r>
            <w:r>
              <w:rPr>
                <w:rStyle w:val="41"/>
                <w:rFonts w:hint="eastAsia" w:ascii="仿宋" w:hAnsi="仿宋" w:eastAsia="仿宋" w:cs="仿宋"/>
                <w:color w:val="auto"/>
                <w:sz w:val="21"/>
                <w:szCs w:val="21"/>
              </w:rPr>
              <w:t>）、氟代碳酸乙烯酯（</w:t>
            </w:r>
            <w:r>
              <w:rPr>
                <w:rStyle w:val="40"/>
                <w:rFonts w:ascii="仿宋" w:hAnsi="仿宋" w:eastAsia="仿宋" w:cs="仿宋"/>
                <w:color w:val="auto"/>
                <w:sz w:val="21"/>
                <w:szCs w:val="21"/>
              </w:rPr>
              <w:t>FEC</w:t>
            </w:r>
            <w:r>
              <w:rPr>
                <w:rStyle w:val="41"/>
                <w:rFonts w:hint="eastAsia" w:ascii="仿宋" w:hAnsi="仿宋" w:eastAsia="仿宋" w:cs="仿宋"/>
                <w:color w:val="auto"/>
                <w:sz w:val="21"/>
                <w:szCs w:val="21"/>
              </w:rPr>
              <w:t>）、碳酸亚乙烯酯（</w:t>
            </w:r>
            <w:r>
              <w:rPr>
                <w:rStyle w:val="40"/>
                <w:rFonts w:ascii="仿宋" w:hAnsi="仿宋" w:eastAsia="仿宋" w:cs="仿宋"/>
                <w:color w:val="auto"/>
                <w:sz w:val="21"/>
                <w:szCs w:val="21"/>
              </w:rPr>
              <w:t>VC</w:t>
            </w:r>
            <w:r>
              <w:rPr>
                <w:rStyle w:val="41"/>
                <w:rFonts w:hint="eastAsia" w:ascii="仿宋" w:hAnsi="仿宋" w:eastAsia="仿宋" w:cs="仿宋"/>
                <w:color w:val="auto"/>
                <w:sz w:val="21"/>
                <w:szCs w:val="21"/>
              </w:rPr>
              <w:t>）、硫酸乙烯酯（</w:t>
            </w:r>
            <w:r>
              <w:rPr>
                <w:rStyle w:val="40"/>
                <w:rFonts w:ascii="仿宋" w:hAnsi="仿宋" w:eastAsia="仿宋" w:cs="仿宋"/>
                <w:color w:val="auto"/>
                <w:sz w:val="21"/>
                <w:szCs w:val="21"/>
              </w:rPr>
              <w:t>DTD</w:t>
            </w:r>
            <w:r>
              <w:rPr>
                <w:rStyle w:val="41"/>
                <w:rFonts w:hint="eastAsia" w:ascii="仿宋" w:hAnsi="仿宋" w:eastAsia="仿宋" w:cs="仿宋"/>
                <w:color w:val="auto"/>
                <w:sz w:val="21"/>
                <w:szCs w:val="21"/>
              </w:rPr>
              <w:t>）等。该产品可改善</w:t>
            </w:r>
            <w:r>
              <w:rPr>
                <w:rStyle w:val="40"/>
                <w:rFonts w:ascii="仿宋" w:hAnsi="仿宋" w:eastAsia="仿宋" w:cs="仿宋"/>
                <w:color w:val="auto"/>
                <w:sz w:val="21"/>
                <w:szCs w:val="21"/>
              </w:rPr>
              <w:t>SEI</w:t>
            </w:r>
            <w:r>
              <w:rPr>
                <w:rStyle w:val="41"/>
                <w:rFonts w:hint="eastAsia" w:ascii="仿宋" w:hAnsi="仿宋" w:eastAsia="仿宋" w:cs="仿宋"/>
                <w:color w:val="auto"/>
                <w:sz w:val="21"/>
                <w:szCs w:val="21"/>
              </w:rPr>
              <w:t>膜性能。</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222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29</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6</w:t>
            </w:r>
            <w:r>
              <w:rPr>
                <w:rStyle w:val="41"/>
                <w:rFonts w:hint="eastAsia" w:ascii="仿宋" w:hAnsi="仿宋" w:eastAsia="仿宋" w:cs="仿宋"/>
                <w:color w:val="auto"/>
                <w:sz w:val="21"/>
                <w:szCs w:val="21"/>
              </w:rPr>
              <w:t>万吨动力锂电池负极材料项目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本项目产品是电池在充电过程中，锂离子和电子的载体，起着能量的储存与释放的作用。在电池成本中，负极材料约占了</w:t>
            </w:r>
            <w:r>
              <w:rPr>
                <w:rStyle w:val="40"/>
                <w:rFonts w:ascii="仿宋" w:hAnsi="仿宋" w:eastAsia="仿宋" w:cs="仿宋"/>
                <w:color w:val="auto"/>
                <w:sz w:val="21"/>
                <w:szCs w:val="21"/>
              </w:rPr>
              <w:t>5%-15%</w:t>
            </w:r>
            <w:r>
              <w:rPr>
                <w:rStyle w:val="41"/>
                <w:rFonts w:hint="eastAsia" w:ascii="仿宋" w:hAnsi="仿宋" w:eastAsia="仿宋" w:cs="仿宋"/>
                <w:color w:val="auto"/>
                <w:sz w:val="21"/>
                <w:szCs w:val="21"/>
              </w:rPr>
              <w:t>，是锂离子电池的重要原材料之一。作为新能源汽车的重要原材料，市场需求巨大，发展前景广阔。</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56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30</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2</w:t>
            </w:r>
            <w:r>
              <w:rPr>
                <w:rStyle w:val="41"/>
                <w:rFonts w:hint="eastAsia" w:ascii="仿宋" w:hAnsi="仿宋" w:eastAsia="仿宋" w:cs="仿宋"/>
                <w:color w:val="auto"/>
                <w:sz w:val="21"/>
                <w:szCs w:val="21"/>
              </w:rPr>
              <w:t>亿平方米</w:t>
            </w:r>
            <w:r>
              <w:rPr>
                <w:rStyle w:val="40"/>
                <w:rFonts w:ascii="仿宋" w:hAnsi="仿宋" w:eastAsia="仿宋" w:cs="仿宋"/>
                <w:color w:val="auto"/>
                <w:sz w:val="21"/>
                <w:szCs w:val="21"/>
              </w:rPr>
              <w:t>PI</w:t>
            </w:r>
            <w:r>
              <w:rPr>
                <w:rStyle w:val="41"/>
                <w:rFonts w:hint="eastAsia" w:ascii="仿宋" w:hAnsi="仿宋" w:eastAsia="仿宋" w:cs="仿宋"/>
                <w:color w:val="auto"/>
                <w:sz w:val="21"/>
                <w:szCs w:val="21"/>
              </w:rPr>
              <w:t>纳米纤维电池隔膜产品项目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ascii="仿宋" w:hAnsi="仿宋" w:eastAsia="仿宋" w:cs="仿宋"/>
                <w:kern w:val="0"/>
              </w:rPr>
              <w:t>PI</w:t>
            </w:r>
            <w:r>
              <w:rPr>
                <w:rStyle w:val="41"/>
                <w:rFonts w:hint="eastAsia" w:ascii="仿宋" w:hAnsi="仿宋" w:eastAsia="仿宋" w:cs="仿宋"/>
                <w:color w:val="auto"/>
                <w:sz w:val="21"/>
                <w:szCs w:val="21"/>
              </w:rPr>
              <w:t>是是国家急需的耐高温和高强度的高性能聚合物材料。本项目产品有效解决了动力电池生产技术瓶颈问题，对新能源汽车市场化起到了促进作用。</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0.92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290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31</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废旧锂电池高效综合利用暨高性能电池材料生产项目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主要包括了废旧磷酸铁锂正极材料回收工程、锂电池负极材料综合利用工程、磷酸铁锂建设工程、磷酸铁建设工程等。项目采用的磷酸铁锂正极材料回收工艺处于领先水平，可提高废旧磷酸铁锂电池的综合利用率，实现盈利的同时兼顾环境问题，促进废旧磷酸铁锂电池拆解回收的健康发展，并形成废旧磷酸铁锂电池回收产业化的良性循环发展。</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4.54</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8.63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0.97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7001"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32</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1650</w:t>
            </w:r>
            <w:r>
              <w:rPr>
                <w:rStyle w:val="41"/>
                <w:rFonts w:hint="eastAsia" w:ascii="仿宋" w:hAnsi="仿宋" w:eastAsia="仿宋" w:cs="仿宋"/>
                <w:color w:val="auto"/>
                <w:sz w:val="21"/>
                <w:szCs w:val="21"/>
              </w:rPr>
              <w:t>吨医药中间体和年产</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万吨己内酯及联产物项目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项目生产的医药中间体葡甲胺常用于医学领域，用作</w:t>
            </w:r>
            <w:r>
              <w:rPr>
                <w:rStyle w:val="40"/>
                <w:rFonts w:ascii="仿宋" w:hAnsi="仿宋" w:eastAsia="仿宋" w:cs="仿宋"/>
                <w:color w:val="auto"/>
                <w:sz w:val="21"/>
                <w:szCs w:val="21"/>
              </w:rPr>
              <w:t>X-</w:t>
            </w:r>
            <w:r>
              <w:rPr>
                <w:rStyle w:val="41"/>
                <w:rFonts w:hint="eastAsia" w:ascii="仿宋" w:hAnsi="仿宋" w:eastAsia="仿宋" w:cs="仿宋"/>
                <w:color w:val="auto"/>
                <w:sz w:val="21"/>
                <w:szCs w:val="21"/>
              </w:rPr>
              <w:t>射线对比剂；甲氧基吡啶是具有抗肿瘤作用药物的原料；苯甲酰肼是一种医药中间体，其终端药物用于治疗慢性淋巴细胞白血病等适应证；四氮唑是抗血小板聚集药物西洛他唑的重要中间体；</w:t>
            </w:r>
            <w:r>
              <w:rPr>
                <w:rStyle w:val="40"/>
                <w:rFonts w:ascii="仿宋" w:hAnsi="仿宋" w:eastAsia="仿宋" w:cs="仿宋"/>
                <w:color w:val="auto"/>
                <w:sz w:val="21"/>
                <w:szCs w:val="21"/>
              </w:rPr>
              <w:t>3-</w:t>
            </w:r>
            <w:r>
              <w:rPr>
                <w:rStyle w:val="41"/>
                <w:rFonts w:hint="eastAsia" w:ascii="仿宋" w:hAnsi="仿宋" w:eastAsia="仿宋" w:cs="仿宋"/>
                <w:color w:val="auto"/>
                <w:sz w:val="21"/>
                <w:szCs w:val="21"/>
              </w:rPr>
              <w:t>环戊基丙烯腈主要用于医药中间体，用于生产白癜风、抗特异性皮炎、新冠抗炎风暴因子鲁索替尼等；三苯基锑主要作用于合成树脂材料的阻燃剂和催化剂；苯乙胺，常作为有机手性酸的拆分剂。己内酯主要应用于合成橡胶、合成纤维和合成树脂等方面的生产，它还可以合成聚己内酯。聚己内酯是当前比较前沿的可降解塑料之一，该产品市场容量大，经济效益和社会效益俱佳。</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294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33</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18</w:t>
            </w:r>
            <w:r>
              <w:rPr>
                <w:rStyle w:val="41"/>
                <w:rFonts w:hint="eastAsia" w:ascii="仿宋" w:hAnsi="仿宋" w:eastAsia="仿宋" w:cs="仿宋"/>
                <w:color w:val="auto"/>
                <w:sz w:val="21"/>
                <w:szCs w:val="21"/>
              </w:rPr>
              <w:t>万吨羧基丁腈胶乳项目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项目产品系阴离子型高分子聚合物乳液。该胶乳分子量和粒径分布较均匀，耐油、耐溶剂、耐酸碱，可与硫磺、金属氧化物交联，其稳定性优于天然胶乳。项目产品主要用于制作耐油手套，</w:t>
            </w:r>
            <w:r>
              <w:rPr>
                <w:rStyle w:val="40"/>
                <w:rFonts w:ascii="仿宋" w:hAnsi="仿宋" w:eastAsia="仿宋" w:cs="仿宋"/>
                <w:color w:val="auto"/>
                <w:sz w:val="21"/>
                <w:szCs w:val="21"/>
              </w:rPr>
              <w:t>FM-101</w:t>
            </w:r>
            <w:r>
              <w:rPr>
                <w:rStyle w:val="41"/>
                <w:rFonts w:hint="eastAsia" w:ascii="仿宋" w:hAnsi="仿宋" w:eastAsia="仿宋" w:cs="仿宋"/>
                <w:color w:val="auto"/>
                <w:sz w:val="21"/>
                <w:szCs w:val="21"/>
              </w:rPr>
              <w:t>型主要用于衬里手套，</w:t>
            </w:r>
            <w:r>
              <w:rPr>
                <w:rStyle w:val="40"/>
                <w:rFonts w:ascii="仿宋" w:hAnsi="仿宋" w:eastAsia="仿宋" w:cs="仿宋"/>
                <w:color w:val="auto"/>
                <w:sz w:val="21"/>
                <w:szCs w:val="21"/>
              </w:rPr>
              <w:t>FM-201</w:t>
            </w:r>
            <w:r>
              <w:rPr>
                <w:rStyle w:val="41"/>
                <w:rFonts w:hint="eastAsia" w:ascii="仿宋" w:hAnsi="仿宋" w:eastAsia="仿宋" w:cs="仿宋"/>
                <w:color w:val="auto"/>
                <w:sz w:val="21"/>
                <w:szCs w:val="21"/>
              </w:rPr>
              <w:t>型产品主要用于无衬里薄型手套及避孕套。</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145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34</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50</w:t>
            </w:r>
            <w:r>
              <w:rPr>
                <w:rStyle w:val="41"/>
                <w:rFonts w:hint="eastAsia" w:ascii="仿宋" w:hAnsi="仿宋" w:eastAsia="仿宋" w:cs="仿宋"/>
                <w:color w:val="auto"/>
                <w:sz w:val="21"/>
                <w:szCs w:val="21"/>
              </w:rPr>
              <w:t>万吨高纯度电子化学品项目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本项目产品为硫酸、双氧水、氨水、盐酸、硝酸、氢氟酸、氟化铵及副产品工业硫酸和三氧化硫等高纯试剂。产品适用于应用在半导体集成电路、</w:t>
            </w:r>
            <w:r>
              <w:rPr>
                <w:rStyle w:val="40"/>
                <w:rFonts w:ascii="仿宋" w:hAnsi="仿宋" w:eastAsia="仿宋" w:cs="仿宋"/>
                <w:color w:val="auto"/>
                <w:sz w:val="21"/>
                <w:szCs w:val="21"/>
              </w:rPr>
              <w:t>TFT-LCD</w:t>
            </w:r>
            <w:r>
              <w:rPr>
                <w:rStyle w:val="41"/>
                <w:rFonts w:hint="eastAsia" w:ascii="仿宋" w:hAnsi="仿宋" w:eastAsia="仿宋" w:cs="仿宋"/>
                <w:color w:val="auto"/>
                <w:sz w:val="21"/>
                <w:szCs w:val="21"/>
              </w:rPr>
              <w:t>、太阳能电池及其他相关电子产业。</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578" w:hRule="atLeast"/>
        </w:trPr>
        <w:tc>
          <w:tcPr>
            <w:tcW w:w="838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小</w:t>
            </w:r>
            <w:r>
              <w:rPr>
                <w:rFonts w:ascii="仿宋" w:hAnsi="仿宋" w:eastAsia="仿宋" w:cs="仿宋"/>
                <w:b/>
                <w:bCs/>
                <w:kern w:val="0"/>
              </w:rPr>
              <w:t xml:space="preserve">   </w:t>
            </w:r>
            <w:r>
              <w:rPr>
                <w:rFonts w:hint="eastAsia" w:ascii="仿宋" w:hAnsi="仿宋" w:eastAsia="仿宋" w:cs="仿宋"/>
                <w:b/>
                <w:bCs/>
                <w:kern w:val="0"/>
              </w:rPr>
              <w:t>计</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140.32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445.83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88.36</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r>
      <w:tr>
        <w:tblPrEx>
          <w:tblCellMar>
            <w:top w:w="0" w:type="dxa"/>
            <w:left w:w="108" w:type="dxa"/>
            <w:bottom w:w="0" w:type="dxa"/>
            <w:right w:w="108" w:type="dxa"/>
          </w:tblCellMar>
        </w:tblPrEx>
        <w:trPr>
          <w:trHeight w:val="665" w:hRule="atLeast"/>
        </w:trPr>
        <w:tc>
          <w:tcPr>
            <w:tcW w:w="13919" w:type="dxa"/>
            <w:gridSpan w:val="7"/>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二、化工新材料产业</w:t>
            </w:r>
          </w:p>
        </w:tc>
      </w:tr>
      <w:tr>
        <w:tblPrEx>
          <w:tblCellMar>
            <w:top w:w="0" w:type="dxa"/>
            <w:left w:w="108" w:type="dxa"/>
            <w:bottom w:w="0" w:type="dxa"/>
            <w:right w:w="108" w:type="dxa"/>
          </w:tblCellMar>
        </w:tblPrEx>
        <w:trPr>
          <w:trHeight w:val="85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35</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60</w:t>
            </w:r>
            <w:r>
              <w:rPr>
                <w:rStyle w:val="41"/>
                <w:rFonts w:hint="eastAsia" w:ascii="仿宋" w:hAnsi="仿宋" w:eastAsia="仿宋" w:cs="仿宋"/>
                <w:color w:val="auto"/>
                <w:sz w:val="21"/>
                <w:szCs w:val="21"/>
              </w:rPr>
              <w:t>吨特种蜡项目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本项目主要产品为复合肥包裹蜡、高温敏化炸药复合蜡、橡胶防护蜡、精密铸造蜡和环保材料专用蜡等。</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0.7</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0.29</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0.06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辽宁佳瑞蜡业科技有限公司拟在建项目</w:t>
            </w:r>
          </w:p>
        </w:tc>
      </w:tr>
      <w:tr>
        <w:tblPrEx>
          <w:tblCellMar>
            <w:top w:w="0" w:type="dxa"/>
            <w:left w:w="108" w:type="dxa"/>
            <w:bottom w:w="0" w:type="dxa"/>
            <w:right w:w="108" w:type="dxa"/>
          </w:tblCellMar>
        </w:tblPrEx>
        <w:trPr>
          <w:trHeight w:val="214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36</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30</w:t>
            </w:r>
            <w:r>
              <w:rPr>
                <w:rStyle w:val="41"/>
                <w:rFonts w:hint="eastAsia" w:ascii="仿宋" w:hAnsi="仿宋" w:eastAsia="仿宋" w:cs="仿宋"/>
                <w:color w:val="auto"/>
                <w:sz w:val="21"/>
                <w:szCs w:val="21"/>
              </w:rPr>
              <w:t>万吨新型材料中间体和功能性材料二期项目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本项目产品主要为胺基系列聚迷，阻燃剂，</w:t>
            </w:r>
            <w:r>
              <w:rPr>
                <w:rStyle w:val="40"/>
                <w:rFonts w:ascii="仿宋" w:hAnsi="仿宋" w:eastAsia="仿宋" w:cs="仿宋"/>
                <w:color w:val="auto"/>
                <w:sz w:val="21"/>
                <w:szCs w:val="21"/>
              </w:rPr>
              <w:t>TCPP</w:t>
            </w:r>
            <w:r>
              <w:rPr>
                <w:rStyle w:val="41"/>
                <w:rFonts w:hint="eastAsia" w:ascii="仿宋" w:hAnsi="仿宋" w:eastAsia="仿宋" w:cs="仿宋"/>
                <w:color w:val="auto"/>
                <w:sz w:val="21"/>
                <w:szCs w:val="21"/>
              </w:rPr>
              <w:t>，</w:t>
            </w:r>
            <w:r>
              <w:rPr>
                <w:rStyle w:val="40"/>
                <w:rFonts w:ascii="仿宋" w:hAnsi="仿宋" w:eastAsia="仿宋" w:cs="仿宋"/>
                <w:color w:val="auto"/>
                <w:sz w:val="21"/>
                <w:szCs w:val="21"/>
              </w:rPr>
              <w:t>TCEP</w:t>
            </w:r>
            <w:r>
              <w:rPr>
                <w:rStyle w:val="41"/>
                <w:rFonts w:hint="eastAsia" w:ascii="仿宋" w:hAnsi="仿宋" w:eastAsia="仿宋" w:cs="仿宋"/>
                <w:color w:val="auto"/>
                <w:sz w:val="21"/>
                <w:szCs w:val="21"/>
              </w:rPr>
              <w:t>，减水剂母液，浓乳</w:t>
            </w:r>
            <w:r>
              <w:rPr>
                <w:rStyle w:val="40"/>
                <w:rFonts w:ascii="仿宋" w:hAnsi="仿宋" w:eastAsia="仿宋" w:cs="仿宋"/>
                <w:color w:val="auto"/>
                <w:sz w:val="21"/>
                <w:szCs w:val="21"/>
              </w:rPr>
              <w:t>500</w:t>
            </w:r>
            <w:r>
              <w:rPr>
                <w:rStyle w:val="41"/>
                <w:rFonts w:hint="eastAsia" w:ascii="仿宋" w:hAnsi="仿宋" w:eastAsia="仿宋" w:cs="仿宋"/>
                <w:color w:val="auto"/>
                <w:sz w:val="21"/>
                <w:szCs w:val="21"/>
              </w:rPr>
              <w:t>，三羟甲基油酸酯，热塑性聚氨酯弹性体（</w:t>
            </w:r>
            <w:r>
              <w:rPr>
                <w:rStyle w:val="40"/>
                <w:rFonts w:ascii="仿宋" w:hAnsi="仿宋" w:eastAsia="仿宋" w:cs="仿宋"/>
                <w:color w:val="auto"/>
                <w:sz w:val="21"/>
                <w:szCs w:val="21"/>
              </w:rPr>
              <w:t>TPU</w:t>
            </w:r>
            <w:r>
              <w:rPr>
                <w:rStyle w:val="41"/>
                <w:rFonts w:hint="eastAsia" w:ascii="仿宋" w:hAnsi="仿宋" w:eastAsia="仿宋" w:cs="仿宋"/>
                <w:color w:val="auto"/>
                <w:sz w:val="21"/>
                <w:szCs w:val="21"/>
              </w:rPr>
              <w:t>），苯扎氯铵</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其他烷基胺起始杀菌剂，</w:t>
            </w:r>
            <w:r>
              <w:rPr>
                <w:rStyle w:val="40"/>
                <w:rFonts w:ascii="仿宋" w:hAnsi="仿宋" w:eastAsia="仿宋" w:cs="仿宋"/>
                <w:color w:val="auto"/>
                <w:sz w:val="21"/>
                <w:szCs w:val="21"/>
              </w:rPr>
              <w:t>N-</w:t>
            </w:r>
            <w:r>
              <w:rPr>
                <w:rStyle w:val="41"/>
                <w:rFonts w:hint="eastAsia" w:ascii="仿宋" w:hAnsi="仿宋" w:eastAsia="仿宋" w:cs="仿宋"/>
                <w:color w:val="auto"/>
                <w:sz w:val="21"/>
                <w:szCs w:val="21"/>
              </w:rPr>
              <w:t>甲基吗啉</w:t>
            </w:r>
            <w:r>
              <w:rPr>
                <w:rStyle w:val="40"/>
                <w:rFonts w:ascii="仿宋" w:hAnsi="仿宋" w:eastAsia="仿宋" w:cs="仿宋"/>
                <w:color w:val="auto"/>
                <w:sz w:val="21"/>
                <w:szCs w:val="21"/>
              </w:rPr>
              <w:t>-N-</w:t>
            </w:r>
            <w:r>
              <w:rPr>
                <w:rStyle w:val="41"/>
                <w:rFonts w:hint="eastAsia" w:ascii="仿宋" w:hAnsi="仿宋" w:eastAsia="仿宋" w:cs="仿宋"/>
                <w:color w:val="auto"/>
                <w:sz w:val="21"/>
                <w:szCs w:val="21"/>
              </w:rPr>
              <w:t>氧化物水溶液（</w:t>
            </w:r>
            <w:r>
              <w:rPr>
                <w:rStyle w:val="40"/>
                <w:rFonts w:ascii="仿宋" w:hAnsi="仿宋" w:eastAsia="仿宋" w:cs="仿宋"/>
                <w:color w:val="auto"/>
                <w:sz w:val="21"/>
                <w:szCs w:val="21"/>
              </w:rPr>
              <w:t>NMMO</w:t>
            </w:r>
            <w:r>
              <w:rPr>
                <w:rStyle w:val="41"/>
                <w:rFonts w:hint="eastAsia" w:ascii="仿宋" w:hAnsi="仿宋" w:eastAsia="仿宋" w:cs="仿宋"/>
                <w:color w:val="auto"/>
                <w:sz w:val="21"/>
                <w:szCs w:val="21"/>
              </w:rPr>
              <w:t>），三</w:t>
            </w:r>
            <w:r>
              <w:rPr>
                <w:rStyle w:val="40"/>
                <w:rFonts w:ascii="仿宋" w:hAnsi="仿宋" w:eastAsia="仿宋" w:cs="仿宋"/>
                <w:color w:val="auto"/>
                <w:sz w:val="21"/>
                <w:szCs w:val="21"/>
              </w:rPr>
              <w:t>(2-</w:t>
            </w:r>
            <w:r>
              <w:rPr>
                <w:rStyle w:val="41"/>
                <w:rFonts w:hint="eastAsia" w:ascii="仿宋" w:hAnsi="仿宋" w:eastAsia="仿宋" w:cs="仿宋"/>
                <w:color w:val="auto"/>
                <w:sz w:val="21"/>
                <w:szCs w:val="21"/>
              </w:rPr>
              <w:t>羟乙基</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异氰尿酸酯，异氰尿酸三缩水甘油酯，特种</w:t>
            </w:r>
            <w:r>
              <w:rPr>
                <w:rStyle w:val="40"/>
                <w:rFonts w:ascii="仿宋" w:hAnsi="仿宋" w:eastAsia="仿宋" w:cs="仿宋"/>
                <w:color w:val="auto"/>
                <w:sz w:val="21"/>
                <w:szCs w:val="21"/>
              </w:rPr>
              <w:t>UV</w:t>
            </w:r>
            <w:r>
              <w:rPr>
                <w:rStyle w:val="41"/>
                <w:rFonts w:hint="eastAsia" w:ascii="仿宋" w:hAnsi="仿宋" w:eastAsia="仿宋" w:cs="仿宋"/>
                <w:color w:val="auto"/>
                <w:sz w:val="21"/>
                <w:szCs w:val="21"/>
              </w:rPr>
              <w:t>单体。</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佳化化学（抚顺）新材料有限公司拟在建项目</w:t>
            </w:r>
          </w:p>
        </w:tc>
      </w:tr>
      <w:tr>
        <w:tblPrEx>
          <w:tblCellMar>
            <w:top w:w="0" w:type="dxa"/>
            <w:left w:w="108" w:type="dxa"/>
            <w:bottom w:w="0" w:type="dxa"/>
            <w:right w:w="108" w:type="dxa"/>
          </w:tblCellMar>
        </w:tblPrEx>
        <w:trPr>
          <w:trHeight w:val="85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37</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特种蜡项目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本项目产品主要为橡胶乙方特蜡、特种蜡、包装蜡和精密铸造蜡。</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辽宁鑫星特种蜡制造有限公司拟在建项目</w:t>
            </w:r>
          </w:p>
        </w:tc>
      </w:tr>
      <w:tr>
        <w:tblPrEx>
          <w:tblCellMar>
            <w:top w:w="0" w:type="dxa"/>
            <w:left w:w="108" w:type="dxa"/>
            <w:bottom w:w="0" w:type="dxa"/>
            <w:right w:w="108" w:type="dxa"/>
          </w:tblCellMar>
        </w:tblPrEx>
        <w:trPr>
          <w:trHeight w:val="85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38</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聚乙烯蜡生产项目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本项目产品聚乙烯蜡广泛应用于涂料的低分子量聚乙烯均聚物或共聚体。</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0.88</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辽宁恒益特殊材料有限公司拟在建项目</w:t>
            </w:r>
          </w:p>
        </w:tc>
      </w:tr>
      <w:tr>
        <w:tblPrEx>
          <w:tblCellMar>
            <w:top w:w="0" w:type="dxa"/>
            <w:left w:w="108" w:type="dxa"/>
            <w:bottom w:w="0" w:type="dxa"/>
            <w:right w:w="108" w:type="dxa"/>
          </w:tblCellMar>
        </w:tblPrEx>
        <w:trPr>
          <w:trHeight w:val="1169"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39</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特种蜡生产线建设项目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本项目产品包括热敏蜡系列、变相储能蜡系列、电子用蜡系列、低熔点石蜡和精密铸造蜡等的研发和生产。</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0.37</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0.02</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抚顺市永宁实业有限公司拟在建项目</w:t>
            </w:r>
          </w:p>
        </w:tc>
      </w:tr>
      <w:tr>
        <w:tblPrEx>
          <w:tblCellMar>
            <w:top w:w="0" w:type="dxa"/>
            <w:left w:w="108" w:type="dxa"/>
            <w:bottom w:w="0" w:type="dxa"/>
            <w:right w:w="108" w:type="dxa"/>
          </w:tblCellMar>
        </w:tblPrEx>
        <w:trPr>
          <w:trHeight w:val="1184"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40</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联宇蜡成型项目改扩建工程</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本项目主要产品为石蜡、蜡烛、特种蜡、调和蜡和微晶蜡等。</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0.56</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0.17</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联宇（抚顺）蜡业有限公司拟在建项目</w:t>
            </w:r>
          </w:p>
        </w:tc>
      </w:tr>
      <w:tr>
        <w:tblPrEx>
          <w:tblCellMar>
            <w:top w:w="0" w:type="dxa"/>
            <w:left w:w="108" w:type="dxa"/>
            <w:bottom w:w="0" w:type="dxa"/>
            <w:right w:w="108" w:type="dxa"/>
          </w:tblCellMar>
        </w:tblPrEx>
        <w:trPr>
          <w:trHeight w:val="2087"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41</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高附加值</w:t>
            </w:r>
            <w:r>
              <w:rPr>
                <w:rStyle w:val="40"/>
                <w:rFonts w:ascii="仿宋" w:hAnsi="仿宋" w:eastAsia="仿宋" w:cs="仿宋"/>
                <w:color w:val="auto"/>
                <w:sz w:val="21"/>
                <w:szCs w:val="21"/>
              </w:rPr>
              <w:t>PP</w:t>
            </w:r>
            <w:r>
              <w:rPr>
                <w:rStyle w:val="41"/>
                <w:rFonts w:hint="eastAsia" w:ascii="仿宋" w:hAnsi="仿宋" w:eastAsia="仿宋" w:cs="仿宋"/>
                <w:color w:val="auto"/>
                <w:sz w:val="21"/>
                <w:szCs w:val="21"/>
              </w:rPr>
              <w:t>专用料项目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本项目产品不含塑化剂、有机锡，具有绿色环保、高流动性、低气味、耐热性能好、高光泽等特点，可满足各类塑料制品轻量化、大型化生产要求，可用于家电、汽车等领域。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1.24</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0.34</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3083"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42</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1000</w:t>
            </w:r>
            <w:r>
              <w:rPr>
                <w:rStyle w:val="41"/>
                <w:rFonts w:hint="eastAsia" w:ascii="仿宋" w:hAnsi="仿宋" w:eastAsia="仿宋" w:cs="仿宋"/>
                <w:color w:val="auto"/>
                <w:sz w:val="21"/>
                <w:szCs w:val="21"/>
              </w:rPr>
              <w:t>吨高纯相变储能蜡项目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采用分子筛模拟移动床、亚临界流体萃取、区域熔融结晶和高真空分子蒸馏等多种新型分离组合工艺，可将原料蜡中的有害组分彻底分离，生产的</w:t>
            </w:r>
            <w:r>
              <w:rPr>
                <w:rStyle w:val="40"/>
                <w:rFonts w:ascii="仿宋" w:hAnsi="仿宋" w:eastAsia="仿宋" w:cs="仿宋"/>
                <w:color w:val="auto"/>
                <w:sz w:val="21"/>
                <w:szCs w:val="21"/>
              </w:rPr>
              <w:t>36</w:t>
            </w:r>
            <w:r>
              <w:rPr>
                <w:rStyle w:val="41"/>
                <w:rFonts w:hint="eastAsia" w:ascii="仿宋" w:hAnsi="仿宋" w:eastAsia="仿宋" w:cs="仿宋"/>
                <w:color w:val="auto"/>
                <w:sz w:val="21"/>
                <w:szCs w:val="21"/>
              </w:rPr>
              <w:t>℃</w:t>
            </w:r>
            <w:r>
              <w:rPr>
                <w:rStyle w:val="40"/>
                <w:rFonts w:ascii="仿宋" w:hAnsi="仿宋" w:eastAsia="仿宋" w:cs="仿宋"/>
                <w:color w:val="auto"/>
                <w:sz w:val="21"/>
                <w:szCs w:val="21"/>
              </w:rPr>
              <w:t>~110</w:t>
            </w:r>
            <w:r>
              <w:rPr>
                <w:rStyle w:val="41"/>
                <w:rFonts w:hint="eastAsia" w:ascii="仿宋" w:hAnsi="仿宋" w:eastAsia="仿宋" w:cs="仿宋"/>
                <w:color w:val="auto"/>
                <w:sz w:val="21"/>
                <w:szCs w:val="21"/>
              </w:rPr>
              <w:t>℃全系列中高温相变蜡产品达到极高纯度，相变潜热达到</w:t>
            </w:r>
            <w:r>
              <w:rPr>
                <w:rStyle w:val="40"/>
                <w:rFonts w:ascii="仿宋" w:hAnsi="仿宋" w:eastAsia="仿宋" w:cs="仿宋"/>
                <w:color w:val="auto"/>
                <w:sz w:val="21"/>
                <w:szCs w:val="21"/>
              </w:rPr>
              <w:t>230kJ/kg</w:t>
            </w:r>
            <w:r>
              <w:rPr>
                <w:rStyle w:val="41"/>
                <w:rFonts w:hint="eastAsia" w:ascii="仿宋" w:hAnsi="仿宋" w:eastAsia="仿宋" w:cs="仿宋"/>
                <w:color w:val="auto"/>
                <w:sz w:val="21"/>
                <w:szCs w:val="21"/>
              </w:rPr>
              <w:t>以上，可满足电子、军工、航天等对产品纯度要求较高的应用领域。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0.4</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近期规划项目</w:t>
            </w:r>
          </w:p>
        </w:tc>
      </w:tr>
      <w:tr>
        <w:tblPrEx>
          <w:tblCellMar>
            <w:top w:w="0" w:type="dxa"/>
            <w:left w:w="108" w:type="dxa"/>
            <w:bottom w:w="0" w:type="dxa"/>
            <w:right w:w="108" w:type="dxa"/>
          </w:tblCellMar>
        </w:tblPrEx>
        <w:trPr>
          <w:trHeight w:val="1814"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43</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4000</w:t>
            </w:r>
            <w:r>
              <w:rPr>
                <w:rStyle w:val="41"/>
                <w:rFonts w:hint="eastAsia" w:ascii="仿宋" w:hAnsi="仿宋" w:eastAsia="仿宋" w:cs="仿宋"/>
                <w:color w:val="auto"/>
                <w:sz w:val="21"/>
                <w:szCs w:val="21"/>
              </w:rPr>
              <w:t>吨聚苯硫醚纤维项目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聚苯硫醚纤维是一种新型特种纤维，制品主要用于高温烟道气和特殊热介质的过滤、造纸工业的干燥带以及电缆包胶层和防火织物等。</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2.39</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0.69</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202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44</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4000</w:t>
            </w:r>
            <w:r>
              <w:rPr>
                <w:rStyle w:val="41"/>
                <w:rFonts w:hint="eastAsia" w:ascii="仿宋" w:hAnsi="仿宋" w:eastAsia="仿宋" w:cs="仿宋"/>
                <w:color w:val="auto"/>
                <w:sz w:val="21"/>
                <w:szCs w:val="21"/>
              </w:rPr>
              <w:t>吨</w:t>
            </w:r>
            <w:r>
              <w:rPr>
                <w:rStyle w:val="40"/>
                <w:rFonts w:ascii="仿宋" w:hAnsi="仿宋" w:eastAsia="仿宋" w:cs="仿宋"/>
                <w:color w:val="auto"/>
                <w:sz w:val="21"/>
                <w:szCs w:val="21"/>
              </w:rPr>
              <w:t>PVA</w:t>
            </w:r>
            <w:r>
              <w:rPr>
                <w:rStyle w:val="41"/>
                <w:rFonts w:hint="eastAsia" w:ascii="仿宋" w:hAnsi="仿宋" w:eastAsia="仿宋" w:cs="仿宋"/>
                <w:color w:val="auto"/>
                <w:sz w:val="21"/>
                <w:szCs w:val="21"/>
              </w:rPr>
              <w:t>特种纤维项目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ascii="仿宋" w:hAnsi="仿宋" w:eastAsia="仿宋" w:cs="仿宋"/>
                <w:kern w:val="0"/>
              </w:rPr>
              <w:t>PVA</w:t>
            </w:r>
            <w:r>
              <w:rPr>
                <w:rStyle w:val="41"/>
                <w:rFonts w:hint="eastAsia" w:ascii="仿宋" w:hAnsi="仿宋" w:eastAsia="仿宋" w:cs="仿宋"/>
                <w:color w:val="auto"/>
                <w:sz w:val="21"/>
                <w:szCs w:val="21"/>
              </w:rPr>
              <w:t>（聚乙烯醇）特种纤维主要指的是高强高模</w:t>
            </w:r>
            <w:r>
              <w:rPr>
                <w:rStyle w:val="40"/>
                <w:rFonts w:ascii="仿宋" w:hAnsi="仿宋" w:eastAsia="仿宋" w:cs="仿宋"/>
                <w:color w:val="auto"/>
                <w:sz w:val="21"/>
                <w:szCs w:val="21"/>
              </w:rPr>
              <w:t>PVA</w:t>
            </w:r>
            <w:r>
              <w:rPr>
                <w:rStyle w:val="41"/>
                <w:rFonts w:hint="eastAsia" w:ascii="仿宋" w:hAnsi="仿宋" w:eastAsia="仿宋" w:cs="仿宋"/>
                <w:color w:val="auto"/>
                <w:sz w:val="21"/>
                <w:szCs w:val="21"/>
              </w:rPr>
              <w:t>纤维。具有强度高、模量大、延伸度高、吸水性好、分散性好等优点、可广泛用于建材、混凝土业、非石棉耐摩擦材料、塑料橡胶以及其它更高强度的工业用线行业。可以代替芳纶纤维，做防弹材料应用于国防领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9.2</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1.96</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0.41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1679"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45</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720</w:t>
            </w:r>
            <w:r>
              <w:rPr>
                <w:rStyle w:val="41"/>
                <w:rFonts w:hint="eastAsia" w:ascii="仿宋" w:hAnsi="仿宋" w:eastAsia="仿宋" w:cs="仿宋"/>
                <w:color w:val="auto"/>
                <w:sz w:val="21"/>
                <w:szCs w:val="21"/>
              </w:rPr>
              <w:t>万平方米反渗透膜生产线项目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项目产品涵盖苦咸水膜、抗污染膜、超高压膜、低压膜及海淡膜等类别，可满足工业超纯水、工业污水及饮用水处理等领域的需求。</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9.7</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10.55</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2.86</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2489"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46</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柔性复合相变材料膜项目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项目产品具有出色的光</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热转化能力，可迅速将太阳能转化为热能储存，转化效率最高可达</w:t>
            </w:r>
            <w:r>
              <w:rPr>
                <w:rStyle w:val="40"/>
                <w:rFonts w:ascii="仿宋" w:hAnsi="仿宋" w:eastAsia="仿宋" w:cs="仿宋"/>
                <w:color w:val="auto"/>
                <w:sz w:val="21"/>
                <w:szCs w:val="21"/>
              </w:rPr>
              <w:t>96%</w:t>
            </w:r>
            <w:r>
              <w:rPr>
                <w:rStyle w:val="41"/>
                <w:rFonts w:hint="eastAsia" w:ascii="仿宋" w:hAnsi="仿宋" w:eastAsia="仿宋" w:cs="仿宋"/>
                <w:color w:val="auto"/>
                <w:sz w:val="21"/>
                <w:szCs w:val="21"/>
              </w:rPr>
              <w:t>。可应用于可穿戴的光</w:t>
            </w:r>
            <w:r>
              <w:rPr>
                <w:rStyle w:val="40"/>
                <w:rFonts w:ascii="仿宋" w:hAnsi="仿宋" w:eastAsia="仿宋" w:cs="仿宋"/>
                <w:color w:val="auto"/>
                <w:sz w:val="21"/>
                <w:szCs w:val="21"/>
              </w:rPr>
              <w:t>-</w:t>
            </w:r>
            <w:r>
              <w:rPr>
                <w:rStyle w:val="41"/>
                <w:rFonts w:hint="eastAsia" w:ascii="仿宋" w:hAnsi="仿宋" w:eastAsia="仿宋" w:cs="仿宋"/>
                <w:color w:val="auto"/>
                <w:sz w:val="21"/>
                <w:szCs w:val="21"/>
              </w:rPr>
              <w:t>热管理器件。</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1.98</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4.52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2490"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47</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年产</w:t>
            </w:r>
            <w:r>
              <w:rPr>
                <w:rStyle w:val="40"/>
                <w:rFonts w:ascii="仿宋" w:hAnsi="仿宋" w:eastAsia="仿宋" w:cs="仿宋"/>
                <w:color w:val="auto"/>
                <w:sz w:val="21"/>
                <w:szCs w:val="21"/>
              </w:rPr>
              <w:t>6</w:t>
            </w:r>
            <w:r>
              <w:rPr>
                <w:rStyle w:val="41"/>
                <w:rFonts w:hint="eastAsia" w:ascii="仿宋" w:hAnsi="仿宋" w:eastAsia="仿宋" w:cs="仿宋"/>
                <w:color w:val="auto"/>
                <w:sz w:val="21"/>
                <w:szCs w:val="21"/>
              </w:rPr>
              <w:t>万吨官能化溶聚丁苯橡胶项目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项目产品制备的双</w:t>
            </w:r>
            <w:r>
              <w:rPr>
                <w:rStyle w:val="40"/>
                <w:rFonts w:ascii="仿宋" w:hAnsi="仿宋" w:eastAsia="仿宋" w:cs="仿宋"/>
                <w:color w:val="auto"/>
                <w:sz w:val="21"/>
                <w:szCs w:val="21"/>
              </w:rPr>
              <w:t>B</w:t>
            </w:r>
            <w:r>
              <w:rPr>
                <w:rStyle w:val="41"/>
                <w:rFonts w:hint="eastAsia" w:ascii="仿宋" w:hAnsi="仿宋" w:eastAsia="仿宋" w:cs="仿宋"/>
                <w:color w:val="auto"/>
                <w:sz w:val="21"/>
                <w:szCs w:val="21"/>
              </w:rPr>
              <w:t>级轮胎相比</w:t>
            </w:r>
            <w:r>
              <w:rPr>
                <w:rStyle w:val="40"/>
                <w:rFonts w:ascii="仿宋" w:hAnsi="仿宋" w:eastAsia="仿宋" w:cs="仿宋"/>
                <w:color w:val="auto"/>
                <w:sz w:val="21"/>
                <w:szCs w:val="21"/>
              </w:rPr>
              <w:t>D</w:t>
            </w:r>
            <w:r>
              <w:rPr>
                <w:rStyle w:val="41"/>
                <w:rFonts w:hint="eastAsia" w:ascii="仿宋" w:hAnsi="仿宋" w:eastAsia="仿宋" w:cs="仿宋"/>
                <w:color w:val="auto"/>
                <w:sz w:val="21"/>
                <w:szCs w:val="21"/>
              </w:rPr>
              <w:t>、</w:t>
            </w:r>
            <w:r>
              <w:rPr>
                <w:rStyle w:val="40"/>
                <w:rFonts w:ascii="仿宋" w:hAnsi="仿宋" w:eastAsia="仿宋" w:cs="仿宋"/>
                <w:color w:val="auto"/>
                <w:sz w:val="21"/>
                <w:szCs w:val="21"/>
              </w:rPr>
              <w:t>E</w:t>
            </w:r>
            <w:r>
              <w:rPr>
                <w:rStyle w:val="41"/>
                <w:rFonts w:hint="eastAsia" w:ascii="仿宋" w:hAnsi="仿宋" w:eastAsia="仿宋" w:cs="仿宋"/>
                <w:color w:val="auto"/>
                <w:sz w:val="21"/>
                <w:szCs w:val="21"/>
              </w:rPr>
              <w:t>级轮胎，滚动阻力降低</w:t>
            </w:r>
            <w:r>
              <w:rPr>
                <w:rStyle w:val="40"/>
                <w:rFonts w:ascii="仿宋" w:hAnsi="仿宋" w:eastAsia="仿宋" w:cs="仿宋"/>
                <w:color w:val="auto"/>
                <w:sz w:val="21"/>
                <w:szCs w:val="21"/>
              </w:rPr>
              <w:t>10%</w:t>
            </w:r>
            <w:r>
              <w:rPr>
                <w:rStyle w:val="41"/>
                <w:rFonts w:hint="eastAsia" w:ascii="仿宋" w:hAnsi="仿宋" w:eastAsia="仿宋" w:cs="仿宋"/>
                <w:color w:val="auto"/>
                <w:sz w:val="21"/>
                <w:szCs w:val="21"/>
              </w:rPr>
              <w:t>以上。统计显示，滚动阻力每降低</w:t>
            </w:r>
            <w:r>
              <w:rPr>
                <w:rStyle w:val="40"/>
                <w:rFonts w:ascii="仿宋" w:hAnsi="仿宋" w:eastAsia="仿宋" w:cs="仿宋"/>
                <w:color w:val="auto"/>
                <w:sz w:val="21"/>
                <w:szCs w:val="21"/>
              </w:rPr>
              <w:t>10%</w:t>
            </w:r>
            <w:r>
              <w:rPr>
                <w:rStyle w:val="41"/>
                <w:rFonts w:hint="eastAsia" w:ascii="仿宋" w:hAnsi="仿宋" w:eastAsia="仿宋" w:cs="仿宋"/>
                <w:color w:val="auto"/>
                <w:sz w:val="21"/>
                <w:szCs w:val="21"/>
              </w:rPr>
              <w:t>，汽车油耗减少</w:t>
            </w:r>
            <w:r>
              <w:rPr>
                <w:rStyle w:val="40"/>
                <w:rFonts w:ascii="仿宋" w:hAnsi="仿宋" w:eastAsia="仿宋" w:cs="仿宋"/>
                <w:color w:val="auto"/>
                <w:sz w:val="21"/>
                <w:szCs w:val="21"/>
              </w:rPr>
              <w:t>0.15L/100km</w:t>
            </w:r>
            <w:r>
              <w:rPr>
                <w:rStyle w:val="41"/>
                <w:rFonts w:hint="eastAsia" w:ascii="仿宋" w:hAnsi="仿宋" w:eastAsia="仿宋" w:cs="仿宋"/>
                <w:color w:val="auto"/>
                <w:sz w:val="21"/>
                <w:szCs w:val="21"/>
              </w:rPr>
              <w:t>，这对于机动车降低油耗、节能减排有着非常重要的意义。此外，</w:t>
            </w:r>
            <w:r>
              <w:rPr>
                <w:rStyle w:val="40"/>
                <w:rFonts w:ascii="仿宋" w:hAnsi="仿宋" w:eastAsia="仿宋" w:cs="仿宋"/>
                <w:color w:val="auto"/>
                <w:sz w:val="21"/>
                <w:szCs w:val="21"/>
              </w:rPr>
              <w:t>B</w:t>
            </w:r>
            <w:r>
              <w:rPr>
                <w:rStyle w:val="41"/>
                <w:rFonts w:hint="eastAsia" w:ascii="仿宋" w:hAnsi="仿宋" w:eastAsia="仿宋" w:cs="仿宋"/>
                <w:color w:val="auto"/>
                <w:sz w:val="21"/>
                <w:szCs w:val="21"/>
              </w:rPr>
              <w:t>级轮胎的抗湿滑性能较</w:t>
            </w:r>
            <w:r>
              <w:rPr>
                <w:rStyle w:val="40"/>
                <w:rFonts w:ascii="仿宋" w:hAnsi="仿宋" w:eastAsia="仿宋" w:cs="仿宋"/>
                <w:color w:val="auto"/>
                <w:sz w:val="21"/>
                <w:szCs w:val="21"/>
              </w:rPr>
              <w:t>D</w:t>
            </w:r>
            <w:r>
              <w:rPr>
                <w:rStyle w:val="41"/>
                <w:rFonts w:hint="eastAsia" w:ascii="仿宋" w:hAnsi="仿宋" w:eastAsia="仿宋" w:cs="仿宋"/>
                <w:color w:val="auto"/>
                <w:sz w:val="21"/>
                <w:szCs w:val="21"/>
              </w:rPr>
              <w:t>、</w:t>
            </w:r>
            <w:r>
              <w:rPr>
                <w:rStyle w:val="40"/>
                <w:rFonts w:ascii="仿宋" w:hAnsi="仿宋" w:eastAsia="仿宋" w:cs="仿宋"/>
                <w:color w:val="auto"/>
                <w:sz w:val="21"/>
                <w:szCs w:val="21"/>
              </w:rPr>
              <w:t>E</w:t>
            </w:r>
            <w:r>
              <w:rPr>
                <w:rStyle w:val="41"/>
                <w:rFonts w:hint="eastAsia" w:ascii="仿宋" w:hAnsi="仿宋" w:eastAsia="仿宋" w:cs="仿宋"/>
                <w:color w:val="auto"/>
                <w:sz w:val="21"/>
                <w:szCs w:val="21"/>
              </w:rPr>
              <w:t>级轮胎提高</w:t>
            </w:r>
            <w:r>
              <w:rPr>
                <w:rStyle w:val="40"/>
                <w:rFonts w:ascii="仿宋" w:hAnsi="仿宋" w:eastAsia="仿宋" w:cs="仿宋"/>
                <w:color w:val="auto"/>
                <w:sz w:val="21"/>
                <w:szCs w:val="21"/>
              </w:rPr>
              <w:t>15%</w:t>
            </w:r>
            <w:r>
              <w:rPr>
                <w:rStyle w:val="41"/>
                <w:rFonts w:hint="eastAsia" w:ascii="仿宋" w:hAnsi="仿宋" w:eastAsia="仿宋" w:cs="仿宋"/>
                <w:color w:val="auto"/>
                <w:sz w:val="21"/>
                <w:szCs w:val="21"/>
              </w:rPr>
              <w:t>以上，刹车距离缩短</w:t>
            </w:r>
            <w:r>
              <w:rPr>
                <w:rStyle w:val="40"/>
                <w:rFonts w:ascii="仿宋" w:hAnsi="仿宋" w:eastAsia="仿宋" w:cs="仿宋"/>
                <w:color w:val="auto"/>
                <w:sz w:val="21"/>
                <w:szCs w:val="21"/>
              </w:rPr>
              <w:t>15%</w:t>
            </w:r>
            <w:r>
              <w:rPr>
                <w:rStyle w:val="41"/>
                <w:rFonts w:hint="eastAsia" w:ascii="仿宋" w:hAnsi="仿宋" w:eastAsia="仿宋" w:cs="仿宋"/>
                <w:color w:val="auto"/>
                <w:sz w:val="21"/>
                <w:szCs w:val="21"/>
              </w:rPr>
              <w:t>以上，可大幅度减少交通事故的发生。</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6.7</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7.62</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2055" w:hRule="atLeast"/>
        </w:trPr>
        <w:tc>
          <w:tcPr>
            <w:tcW w:w="49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48</w:t>
            </w:r>
          </w:p>
        </w:tc>
        <w:tc>
          <w:tcPr>
            <w:tcW w:w="290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热塑性硫化橡胶（</w:t>
            </w:r>
            <w:r>
              <w:rPr>
                <w:rStyle w:val="40"/>
                <w:rFonts w:ascii="仿宋" w:hAnsi="仿宋" w:eastAsia="仿宋" w:cs="仿宋"/>
                <w:color w:val="auto"/>
                <w:sz w:val="21"/>
                <w:szCs w:val="21"/>
              </w:rPr>
              <w:t>TPV</w:t>
            </w:r>
            <w:r>
              <w:rPr>
                <w:rStyle w:val="41"/>
                <w:rFonts w:hint="eastAsia" w:ascii="仿宋" w:hAnsi="仿宋" w:eastAsia="仿宋" w:cs="仿宋"/>
                <w:color w:val="auto"/>
                <w:sz w:val="21"/>
                <w:szCs w:val="21"/>
              </w:rPr>
              <w:t>）生产项目</w:t>
            </w:r>
          </w:p>
        </w:tc>
        <w:tc>
          <w:tcPr>
            <w:tcW w:w="49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kern w:val="0"/>
              </w:rPr>
              <w:t>热塑性硫化橡胶（</w:t>
            </w:r>
            <w:r>
              <w:rPr>
                <w:rStyle w:val="40"/>
                <w:rFonts w:ascii="仿宋" w:hAnsi="仿宋" w:eastAsia="仿宋" w:cs="仿宋"/>
                <w:color w:val="auto"/>
                <w:sz w:val="21"/>
                <w:szCs w:val="21"/>
              </w:rPr>
              <w:t>TPV</w:t>
            </w:r>
            <w:r>
              <w:rPr>
                <w:rStyle w:val="41"/>
                <w:rFonts w:hint="eastAsia" w:ascii="仿宋" w:hAnsi="仿宋" w:eastAsia="仿宋" w:cs="仿宋"/>
                <w:color w:val="auto"/>
                <w:sz w:val="21"/>
                <w:szCs w:val="21"/>
              </w:rPr>
              <w:t>）是橡胶在熔融的塑料相中进行动态硫化，同时被剪切成微米级的硫化胶粒子，从而形成海一岛结构的橡塑两相体系，这样的两相共存的体系，使</w:t>
            </w:r>
            <w:r>
              <w:rPr>
                <w:rStyle w:val="40"/>
                <w:rFonts w:ascii="仿宋" w:hAnsi="仿宋" w:eastAsia="仿宋" w:cs="仿宋"/>
                <w:color w:val="auto"/>
                <w:sz w:val="21"/>
                <w:szCs w:val="21"/>
              </w:rPr>
              <w:t>TPV</w:t>
            </w:r>
            <w:r>
              <w:rPr>
                <w:rStyle w:val="41"/>
                <w:rFonts w:hint="eastAsia" w:ascii="仿宋" w:hAnsi="仿宋" w:eastAsia="仿宋" w:cs="仿宋"/>
                <w:color w:val="auto"/>
                <w:sz w:val="21"/>
                <w:szCs w:val="21"/>
              </w:rPr>
              <w:t>材料具有了橡胶与塑料的各自特性，可以进行热塑性加工，又具有良好的回弹性，可以取代橡胶；可完全回收利用，节能环保。</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0.91</w:t>
            </w:r>
          </w:p>
        </w:tc>
        <w:tc>
          <w:tcPr>
            <w:tcW w:w="21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远期规划项目</w:t>
            </w:r>
          </w:p>
        </w:tc>
      </w:tr>
      <w:tr>
        <w:tblPrEx>
          <w:tblCellMar>
            <w:top w:w="0" w:type="dxa"/>
            <w:left w:w="108" w:type="dxa"/>
            <w:bottom w:w="0" w:type="dxa"/>
            <w:right w:w="108" w:type="dxa"/>
          </w:tblCellMar>
        </w:tblPrEx>
        <w:trPr>
          <w:trHeight w:val="683" w:hRule="atLeast"/>
        </w:trPr>
        <w:tc>
          <w:tcPr>
            <w:tcW w:w="838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小</w:t>
            </w:r>
            <w:r>
              <w:rPr>
                <w:rFonts w:ascii="仿宋" w:hAnsi="仿宋" w:eastAsia="仿宋" w:cs="仿宋"/>
                <w:b/>
                <w:bCs/>
                <w:kern w:val="0"/>
              </w:rPr>
              <w:t xml:space="preserve">  </w:t>
            </w:r>
            <w:r>
              <w:rPr>
                <w:rFonts w:hint="eastAsia" w:ascii="仿宋" w:hAnsi="仿宋" w:eastAsia="仿宋" w:cs="仿宋"/>
                <w:b/>
                <w:bCs/>
                <w:kern w:val="0"/>
              </w:rPr>
              <w:t>计</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45.21</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73.64</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10.28</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r>
      <w:tr>
        <w:tblPrEx>
          <w:tblCellMar>
            <w:top w:w="0" w:type="dxa"/>
            <w:left w:w="108" w:type="dxa"/>
            <w:bottom w:w="0" w:type="dxa"/>
            <w:right w:w="108" w:type="dxa"/>
          </w:tblCellMar>
        </w:tblPrEx>
        <w:trPr>
          <w:trHeight w:val="798" w:hRule="atLeast"/>
        </w:trPr>
        <w:tc>
          <w:tcPr>
            <w:tcW w:w="8382"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总</w:t>
            </w:r>
            <w:r>
              <w:rPr>
                <w:rFonts w:ascii="仿宋" w:hAnsi="仿宋" w:eastAsia="仿宋" w:cs="仿宋"/>
                <w:b/>
                <w:bCs/>
                <w:kern w:val="0"/>
              </w:rPr>
              <w:t xml:space="preserve">  </w:t>
            </w:r>
            <w:r>
              <w:rPr>
                <w:rFonts w:hint="eastAsia" w:ascii="仿宋" w:hAnsi="仿宋" w:eastAsia="仿宋" w:cs="仿宋"/>
                <w:b/>
                <w:bCs/>
                <w:kern w:val="0"/>
              </w:rPr>
              <w:t>计</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185.53</w:t>
            </w:r>
          </w:p>
        </w:tc>
        <w:tc>
          <w:tcPr>
            <w:tcW w:w="13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519.47</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kern w:val="0"/>
              </w:rPr>
              <w:t>98.64</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 w:hAnsi="仿宋" w:eastAsia="仿宋" w:cs="Times New Roman"/>
              </w:rPr>
            </w:pPr>
          </w:p>
        </w:tc>
      </w:tr>
    </w:tbl>
    <w:p>
      <w:pPr>
        <w:rPr>
          <w:rFonts w:cs="Times New Roman"/>
        </w:rPr>
      </w:pPr>
    </w:p>
    <w:p>
      <w:pPr>
        <w:pStyle w:val="6"/>
        <w:ind w:firstLine="0"/>
        <w:jc w:val="center"/>
        <w:rPr>
          <w:rFonts w:ascii="仿宋" w:hAnsi="仿宋" w:eastAsia="仿宋" w:cs="Times New Roman"/>
          <w:b/>
          <w:bCs/>
          <w:kern w:val="0"/>
          <w:sz w:val="24"/>
          <w:szCs w:val="24"/>
          <w:shd w:val="clear" w:color="auto" w:fill="FFFFFF"/>
        </w:rPr>
      </w:pPr>
    </w:p>
    <w:p>
      <w:pPr>
        <w:pStyle w:val="6"/>
        <w:ind w:firstLine="0"/>
        <w:jc w:val="center"/>
        <w:rPr>
          <w:rFonts w:ascii="仿宋" w:hAnsi="仿宋" w:eastAsia="仿宋" w:cs="Times New Roman"/>
          <w:b/>
          <w:bCs/>
          <w:kern w:val="0"/>
          <w:sz w:val="24"/>
          <w:szCs w:val="24"/>
          <w:shd w:val="clear" w:color="auto" w:fill="FFFFFF"/>
        </w:rPr>
      </w:pPr>
      <w:r>
        <w:rPr>
          <w:rFonts w:hint="eastAsia" w:ascii="仿宋" w:hAnsi="仿宋" w:eastAsia="仿宋" w:cs="仿宋"/>
          <w:b/>
          <w:bCs/>
          <w:kern w:val="0"/>
          <w:sz w:val="24"/>
          <w:szCs w:val="24"/>
          <w:shd w:val="clear" w:color="auto" w:fill="FFFFFF"/>
        </w:rPr>
        <w:t>表</w:t>
      </w:r>
      <w:r>
        <w:rPr>
          <w:rFonts w:ascii="仿宋" w:hAnsi="仿宋" w:eastAsia="仿宋" w:cs="仿宋"/>
          <w:b/>
          <w:bCs/>
          <w:kern w:val="0"/>
          <w:sz w:val="24"/>
          <w:szCs w:val="24"/>
          <w:shd w:val="clear" w:color="auto" w:fill="FFFFFF"/>
        </w:rPr>
        <w:t>2</w:t>
      </w:r>
      <w:r>
        <w:rPr>
          <w:rFonts w:hint="eastAsia" w:ascii="仿宋" w:hAnsi="仿宋" w:eastAsia="仿宋" w:cs="仿宋"/>
          <w:b/>
          <w:bCs/>
          <w:kern w:val="0"/>
          <w:sz w:val="24"/>
          <w:szCs w:val="24"/>
          <w:shd w:val="clear" w:color="auto" w:fill="FFFFFF"/>
        </w:rPr>
        <w:t>：抚顺市冶金高端新材料产业发展重点项目表</w:t>
      </w:r>
    </w:p>
    <w:tbl>
      <w:tblPr>
        <w:tblStyle w:val="16"/>
        <w:tblW w:w="4970" w:type="pct"/>
        <w:tblInd w:w="2" w:type="dxa"/>
        <w:tblLayout w:type="fixed"/>
        <w:tblCellMar>
          <w:top w:w="0" w:type="dxa"/>
          <w:left w:w="108" w:type="dxa"/>
          <w:bottom w:w="0" w:type="dxa"/>
          <w:right w:w="108" w:type="dxa"/>
        </w:tblCellMar>
      </w:tblPr>
      <w:tblGrid>
        <w:gridCol w:w="528"/>
        <w:gridCol w:w="2476"/>
        <w:gridCol w:w="1579"/>
        <w:gridCol w:w="667"/>
        <w:gridCol w:w="3891"/>
        <w:gridCol w:w="1000"/>
        <w:gridCol w:w="949"/>
        <w:gridCol w:w="1048"/>
        <w:gridCol w:w="975"/>
        <w:gridCol w:w="1360"/>
      </w:tblGrid>
      <w:tr>
        <w:tblPrEx>
          <w:tblCellMar>
            <w:top w:w="0" w:type="dxa"/>
            <w:left w:w="108" w:type="dxa"/>
            <w:bottom w:w="0" w:type="dxa"/>
            <w:right w:w="108" w:type="dxa"/>
          </w:tblCellMar>
        </w:tblPrEx>
        <w:trPr>
          <w:trHeight w:val="340" w:hRule="atLeast"/>
          <w:tblHeader/>
        </w:trPr>
        <w:tc>
          <w:tcPr>
            <w:tcW w:w="182" w:type="pct"/>
            <w:tcBorders>
              <w:top w:val="single" w:color="000000" w:sz="8" w:space="0"/>
              <w:left w:val="single" w:color="000000" w:sz="8" w:space="0"/>
              <w:bottom w:val="single" w:color="000000" w:sz="8" w:space="0"/>
              <w:right w:val="single" w:color="000000" w:sz="8" w:space="0"/>
            </w:tcBorders>
            <w:vAlign w:val="center"/>
          </w:tcPr>
          <w:p>
            <w:pPr>
              <w:pStyle w:val="33"/>
              <w:spacing w:line="360" w:lineRule="auto"/>
              <w:ind w:firstLine="0" w:firstLineChars="0"/>
              <w:jc w:val="center"/>
              <w:rPr>
                <w:rFonts w:ascii="仿宋" w:hAnsi="仿宋" w:eastAsia="仿宋" w:cs="Times New Roman"/>
              </w:rPr>
            </w:pPr>
            <w:r>
              <w:rPr>
                <w:rFonts w:hint="eastAsia" w:ascii="仿宋" w:hAnsi="仿宋" w:eastAsia="仿宋" w:cs="仿宋"/>
                <w:b/>
                <w:bCs/>
                <w:kern w:val="0"/>
              </w:rPr>
              <w:t>序号</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建设单位</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项目性质</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建设内容</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总投资</w:t>
            </w:r>
            <w:r>
              <w:rPr>
                <w:rFonts w:ascii="仿宋" w:hAnsi="仿宋" w:eastAsia="仿宋" w:cs="仿宋"/>
                <w:b/>
                <w:bCs/>
                <w:kern w:val="0"/>
              </w:rPr>
              <w:t xml:space="preserve"> </w:t>
            </w:r>
            <w:r>
              <w:rPr>
                <w:rFonts w:hint="eastAsia" w:ascii="仿宋" w:hAnsi="仿宋" w:eastAsia="仿宋" w:cs="仿宋"/>
                <w:b/>
                <w:bCs/>
                <w:kern w:val="0"/>
              </w:rPr>
              <w:t>（万元）</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占地面积（亩）</w:t>
            </w:r>
          </w:p>
        </w:tc>
        <w:tc>
          <w:tcPr>
            <w:tcW w:w="362"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年产值</w:t>
            </w:r>
            <w:r>
              <w:rPr>
                <w:rFonts w:ascii="仿宋" w:hAnsi="仿宋" w:eastAsia="仿宋" w:cs="仿宋"/>
                <w:b/>
                <w:bCs/>
                <w:kern w:val="0"/>
              </w:rPr>
              <w:t xml:space="preserve">  </w:t>
            </w:r>
            <w:r>
              <w:rPr>
                <w:rFonts w:hint="eastAsia" w:ascii="仿宋" w:hAnsi="仿宋" w:eastAsia="仿宋" w:cs="仿宋"/>
                <w:b/>
                <w:bCs/>
                <w:kern w:val="0"/>
              </w:rPr>
              <w:t>（万元）</w:t>
            </w:r>
          </w:p>
        </w:tc>
        <w:tc>
          <w:tcPr>
            <w:tcW w:w="337"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税收</w:t>
            </w:r>
            <w:r>
              <w:rPr>
                <w:rFonts w:ascii="仿宋" w:hAnsi="仿宋" w:eastAsia="仿宋" w:cs="仿宋"/>
                <w:b/>
                <w:bCs/>
                <w:kern w:val="0"/>
              </w:rPr>
              <w:t xml:space="preserve">  </w:t>
            </w:r>
            <w:r>
              <w:rPr>
                <w:rFonts w:hint="eastAsia" w:ascii="仿宋" w:hAnsi="仿宋" w:eastAsia="仿宋" w:cs="仿宋"/>
                <w:b/>
                <w:bCs/>
                <w:kern w:val="0"/>
              </w:rPr>
              <w:t>（万元）</w:t>
            </w:r>
          </w:p>
        </w:tc>
        <w:tc>
          <w:tcPr>
            <w:tcW w:w="47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投资强度（万元</w:t>
            </w:r>
            <w:r>
              <w:rPr>
                <w:rFonts w:ascii="仿宋" w:hAnsi="仿宋" w:eastAsia="仿宋" w:cs="仿宋"/>
                <w:b/>
                <w:bCs/>
                <w:kern w:val="0"/>
              </w:rPr>
              <w:t>/</w:t>
            </w:r>
            <w:r>
              <w:rPr>
                <w:rFonts w:hint="eastAsia" w:ascii="仿宋" w:hAnsi="仿宋" w:eastAsia="仿宋" w:cs="仿宋"/>
                <w:b/>
                <w:bCs/>
                <w:kern w:val="0"/>
              </w:rPr>
              <w:t>亩）</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连轧厂加热炉及全线电控系统升级技术改造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对连轧厂加热炉及全线电控系统升级技术改造。</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 xml:space="preserve">4900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仿宋" w:hAnsi="仿宋" w:eastAsia="仿宋" w:cs="仿宋"/>
              </w:rPr>
            </w:pPr>
            <w:r>
              <w:rPr>
                <w:rFonts w:ascii="仿宋" w:hAnsi="仿宋" w:eastAsia="仿宋" w:cs="仿宋"/>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第三炼钢厂新建</w:t>
            </w:r>
            <w:r>
              <w:rPr>
                <w:rFonts w:ascii="仿宋" w:hAnsi="仿宋" w:eastAsia="仿宋" w:cs="仿宋"/>
                <w:kern w:val="0"/>
              </w:rPr>
              <w:t>4</w:t>
            </w:r>
            <w:r>
              <w:rPr>
                <w:rFonts w:hint="eastAsia" w:ascii="仿宋" w:hAnsi="仿宋" w:eastAsia="仿宋" w:cs="仿宋"/>
                <w:kern w:val="0"/>
              </w:rPr>
              <w:t>台</w:t>
            </w:r>
            <w:r>
              <w:rPr>
                <w:rFonts w:ascii="仿宋" w:hAnsi="仿宋" w:eastAsia="仿宋" w:cs="仿宋"/>
                <w:kern w:val="0"/>
              </w:rPr>
              <w:t>3</w:t>
            </w:r>
            <w:r>
              <w:rPr>
                <w:rFonts w:hint="eastAsia" w:ascii="仿宋" w:hAnsi="仿宋" w:eastAsia="仿宋" w:cs="仿宋"/>
                <w:kern w:val="0"/>
              </w:rPr>
              <w:t>吨电渣炉工程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在第三炼钢厂新建</w:t>
            </w:r>
            <w:r>
              <w:rPr>
                <w:rFonts w:ascii="仿宋" w:hAnsi="仿宋" w:eastAsia="仿宋" w:cs="仿宋"/>
                <w:kern w:val="0"/>
              </w:rPr>
              <w:t>4</w:t>
            </w:r>
            <w:r>
              <w:rPr>
                <w:rFonts w:hint="eastAsia" w:ascii="仿宋" w:hAnsi="仿宋" w:eastAsia="仿宋" w:cs="仿宋"/>
                <w:kern w:val="0"/>
              </w:rPr>
              <w:t>台</w:t>
            </w:r>
            <w:r>
              <w:rPr>
                <w:rFonts w:ascii="仿宋" w:hAnsi="仿宋" w:eastAsia="仿宋" w:cs="仿宋"/>
                <w:kern w:val="0"/>
              </w:rPr>
              <w:t>3</w:t>
            </w:r>
            <w:r>
              <w:rPr>
                <w:rFonts w:hint="eastAsia" w:ascii="仿宋" w:hAnsi="仿宋" w:eastAsia="仿宋" w:cs="仿宋"/>
                <w:kern w:val="0"/>
              </w:rPr>
              <w:t>吨电渣炉。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1193</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1728</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239</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精轧机主驱动改造项目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对厂区内精轧机主驱动系统进行改造升级。</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 xml:space="preserve">1200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仿宋" w:hAnsi="仿宋" w:eastAsia="仿宋" w:cs="仿宋"/>
              </w:rPr>
            </w:pPr>
            <w:r>
              <w:rPr>
                <w:rFonts w:ascii="仿宋" w:hAnsi="仿宋" w:eastAsia="仿宋" w:cs="仿宋"/>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信息化建设项目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对厂区内设备进行信息化升级，使生产设备更加趋向于信息化和智能化。</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 xml:space="preserve">1615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仿宋" w:hAnsi="仿宋" w:eastAsia="仿宋" w:cs="仿宋"/>
              </w:rPr>
            </w:pPr>
            <w:r>
              <w:rPr>
                <w:rFonts w:ascii="仿宋" w:hAnsi="仿宋" w:eastAsia="仿宋" w:cs="仿宋"/>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仿宋" w:hAnsi="仿宋" w:eastAsia="仿宋" w:cs="仿宋"/>
              </w:rPr>
            </w:pPr>
            <w:r>
              <w:rPr>
                <w:rFonts w:ascii="仿宋" w:hAnsi="仿宋" w:eastAsia="仿宋" w:cs="仿宋"/>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均质高强度大规格高温合金及超高强度锻材工程化建设项目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新建一台</w:t>
            </w:r>
            <w:r>
              <w:rPr>
                <w:rFonts w:ascii="仿宋" w:hAnsi="仿宋" w:eastAsia="仿宋" w:cs="仿宋"/>
                <w:kern w:val="0"/>
              </w:rPr>
              <w:t>30</w:t>
            </w:r>
            <w:r>
              <w:rPr>
                <w:rFonts w:hint="eastAsia" w:ascii="仿宋" w:hAnsi="仿宋" w:eastAsia="仿宋" w:cs="仿宋"/>
                <w:kern w:val="0"/>
              </w:rPr>
              <w:t>吨真空感应炉、一台</w:t>
            </w:r>
            <w:r>
              <w:rPr>
                <w:rFonts w:ascii="仿宋" w:hAnsi="仿宋" w:eastAsia="仿宋" w:cs="仿宋"/>
                <w:kern w:val="0"/>
              </w:rPr>
              <w:t>30</w:t>
            </w:r>
            <w:r>
              <w:rPr>
                <w:rFonts w:hint="eastAsia" w:ascii="仿宋" w:hAnsi="仿宋" w:eastAsia="仿宋" w:cs="仿宋"/>
                <w:kern w:val="0"/>
              </w:rPr>
              <w:t>真空自耗炉及其附属设施建设项目。包含建筑投资、设备购置及安装</w:t>
            </w:r>
            <w:r>
              <w:rPr>
                <w:rFonts w:ascii="仿宋" w:hAnsi="仿宋" w:eastAsia="仿宋" w:cs="仿宋"/>
                <w:kern w:val="0"/>
              </w:rPr>
              <w:t>,</w:t>
            </w:r>
            <w:r>
              <w:rPr>
                <w:rFonts w:hint="eastAsia" w:ascii="仿宋" w:hAnsi="仿宋" w:eastAsia="仿宋" w:cs="仿宋"/>
                <w:kern w:val="0"/>
              </w:rPr>
              <w:t>原厂房拆除，新建快锻机等建设内容。</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65954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206405</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5187</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779"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转炉节能环保升级</w:t>
            </w:r>
          </w:p>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kern w:val="0"/>
              </w:rPr>
            </w:pPr>
            <w:r>
              <w:rPr>
                <w:rFonts w:hint="eastAsia" w:ascii="仿宋" w:hAnsi="仿宋" w:eastAsia="仿宋" w:cs="仿宋"/>
                <w:kern w:val="0"/>
              </w:rPr>
              <w:t>在公司厂区内建设</w:t>
            </w:r>
            <w:r>
              <w:rPr>
                <w:rFonts w:ascii="仿宋" w:hAnsi="仿宋" w:eastAsia="仿宋" w:cs="仿宋"/>
                <w:kern w:val="0"/>
              </w:rPr>
              <w:t>2</w:t>
            </w:r>
            <w:r>
              <w:rPr>
                <w:rFonts w:hint="eastAsia" w:ascii="仿宋" w:hAnsi="仿宋" w:eastAsia="仿宋" w:cs="仿宋"/>
                <w:kern w:val="0"/>
              </w:rPr>
              <w:t>座容量</w:t>
            </w:r>
            <w:r>
              <w:rPr>
                <w:rFonts w:ascii="仿宋" w:hAnsi="仿宋" w:eastAsia="仿宋" w:cs="仿宋"/>
                <w:kern w:val="0"/>
              </w:rPr>
              <w:t>120</w:t>
            </w:r>
            <w:r>
              <w:rPr>
                <w:rFonts w:hint="eastAsia" w:ascii="仿宋" w:hAnsi="仿宋" w:eastAsia="仿宋" w:cs="仿宋"/>
                <w:kern w:val="0"/>
              </w:rPr>
              <w:t>吨转炉及配套升级改造。新项目达产后，将对原有</w:t>
            </w:r>
            <w:r>
              <w:rPr>
                <w:rFonts w:ascii="仿宋" w:hAnsi="仿宋" w:eastAsia="仿宋" w:cs="仿宋"/>
                <w:kern w:val="0"/>
              </w:rPr>
              <w:t>5</w:t>
            </w:r>
            <w:r>
              <w:rPr>
                <w:rFonts w:hint="eastAsia" w:ascii="仿宋" w:hAnsi="仿宋" w:eastAsia="仿宋" w:cs="仿宋"/>
                <w:kern w:val="0"/>
              </w:rPr>
              <w:t>座转炉进行拆除处理。</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159156</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9</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860524</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5186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7</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物流信息中心</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kern w:val="0"/>
              </w:rPr>
            </w:pPr>
            <w:r>
              <w:rPr>
                <w:rFonts w:hint="eastAsia" w:ascii="仿宋" w:hAnsi="仿宋" w:eastAsia="仿宋" w:cs="仿宋"/>
                <w:kern w:val="0"/>
              </w:rPr>
              <w:t>本项目占地面积为</w:t>
            </w:r>
            <w:r>
              <w:rPr>
                <w:rFonts w:ascii="仿宋" w:hAnsi="仿宋" w:eastAsia="仿宋" w:cs="仿宋"/>
                <w:kern w:val="0"/>
              </w:rPr>
              <w:t>19355</w:t>
            </w:r>
            <w:r>
              <w:rPr>
                <w:rFonts w:hint="eastAsia" w:ascii="仿宋" w:hAnsi="仿宋" w:eastAsia="仿宋" w:cs="仿宋"/>
                <w:kern w:val="0"/>
              </w:rPr>
              <w:t>平方米，建筑面积</w:t>
            </w:r>
            <w:r>
              <w:rPr>
                <w:rFonts w:ascii="仿宋" w:hAnsi="仿宋" w:eastAsia="仿宋" w:cs="仿宋"/>
                <w:kern w:val="0"/>
              </w:rPr>
              <w:t xml:space="preserve"> 15643</w:t>
            </w:r>
            <w:r>
              <w:rPr>
                <w:rFonts w:hint="eastAsia" w:ascii="仿宋" w:hAnsi="仿宋" w:eastAsia="仿宋" w:cs="仿宋"/>
                <w:kern w:val="0"/>
              </w:rPr>
              <w:t>平方米，由办公楼、物流信息中心等组成。</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5700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30</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8500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500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190</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8</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智造中心</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kern w:val="0"/>
              </w:rPr>
            </w:pPr>
            <w:r>
              <w:rPr>
                <w:rFonts w:hint="eastAsia" w:ascii="仿宋" w:hAnsi="仿宋" w:eastAsia="仿宋" w:cs="仿宋"/>
                <w:kern w:val="0"/>
              </w:rPr>
              <w:t>建设四层楼，为公司厂区核心，生产中枢，为集调、集控中心。</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3000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15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200</w:t>
            </w:r>
          </w:p>
        </w:tc>
      </w:tr>
      <w:tr>
        <w:tblPrEx>
          <w:tblCellMar>
            <w:top w:w="0" w:type="dxa"/>
            <w:left w:w="108" w:type="dxa"/>
            <w:bottom w:w="0" w:type="dxa"/>
            <w:right w:w="108" w:type="dxa"/>
          </w:tblCellMar>
        </w:tblPrEx>
        <w:trPr>
          <w:trHeight w:val="788"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9</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抚顺铝业环保综合</w:t>
            </w:r>
          </w:p>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治理项目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kern w:val="0"/>
              </w:rPr>
            </w:pPr>
            <w:r>
              <w:rPr>
                <w:rFonts w:hint="eastAsia" w:ascii="仿宋" w:hAnsi="仿宋" w:eastAsia="仿宋" w:cs="仿宋"/>
                <w:kern w:val="0"/>
              </w:rPr>
              <w:t>对</w:t>
            </w:r>
            <w:r>
              <w:rPr>
                <w:rFonts w:ascii="仿宋" w:hAnsi="仿宋" w:eastAsia="仿宋" w:cs="仿宋"/>
                <w:kern w:val="0"/>
              </w:rPr>
              <w:t>18</w:t>
            </w:r>
            <w:r>
              <w:rPr>
                <w:rFonts w:hint="eastAsia" w:ascii="仿宋" w:hAnsi="仿宋" w:eastAsia="仿宋" w:cs="仿宋"/>
                <w:kern w:val="0"/>
              </w:rPr>
              <w:t>万吨阳极炭素生产线进行环保治理升级。</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5500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r>
      <w:tr>
        <w:tblPrEx>
          <w:tblCellMar>
            <w:top w:w="0" w:type="dxa"/>
            <w:left w:w="108" w:type="dxa"/>
            <w:bottom w:w="0" w:type="dxa"/>
            <w:right w:w="108" w:type="dxa"/>
          </w:tblCellMar>
        </w:tblPrEx>
        <w:trPr>
          <w:trHeight w:val="1699"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10</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锦宇隆矿业公司资产</w:t>
            </w:r>
          </w:p>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盘活改造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清原满族自治县锦宇隆矿业有限公司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kern w:val="0"/>
              </w:rPr>
            </w:pPr>
            <w:r>
              <w:rPr>
                <w:rFonts w:hint="eastAsia" w:ascii="仿宋" w:hAnsi="仿宋" w:eastAsia="仿宋" w:cs="仿宋"/>
                <w:kern w:val="0"/>
              </w:rPr>
              <w:t>盘活企业闲置资产，三十万吨选矿厂改造。包括厂房、鄂破、圆锥、球磨、分级、磁选等主要设备及其配套附属设备设施更新等。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50000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75000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4500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w:t>
            </w:r>
          </w:p>
        </w:tc>
      </w:tr>
      <w:tr>
        <w:tblPrEx>
          <w:tblCellMar>
            <w:top w:w="0" w:type="dxa"/>
            <w:left w:w="108" w:type="dxa"/>
            <w:bottom w:w="0" w:type="dxa"/>
            <w:right w:w="108" w:type="dxa"/>
          </w:tblCellMar>
        </w:tblPrEx>
        <w:trPr>
          <w:trHeight w:val="139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高合金小棒材生产线</w:t>
            </w:r>
          </w:p>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技术改造工程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布置</w:t>
            </w:r>
            <w:r>
              <w:rPr>
                <w:rFonts w:ascii="仿宋" w:hAnsi="仿宋" w:eastAsia="仿宋" w:cs="仿宋"/>
                <w:kern w:val="0"/>
              </w:rPr>
              <w:t>650</w:t>
            </w:r>
            <w:r>
              <w:rPr>
                <w:rFonts w:hint="eastAsia" w:ascii="仿宋" w:hAnsi="仿宋" w:eastAsia="仿宋" w:cs="仿宋"/>
                <w:kern w:val="0"/>
              </w:rPr>
              <w:t>初轧机、小圆加热炉、</w:t>
            </w:r>
            <w:r>
              <w:rPr>
                <w:rFonts w:ascii="仿宋" w:hAnsi="仿宋" w:eastAsia="仿宋" w:cs="仿宋"/>
                <w:kern w:val="0"/>
              </w:rPr>
              <w:t>16</w:t>
            </w:r>
            <w:r>
              <w:rPr>
                <w:rFonts w:hint="eastAsia" w:ascii="仿宋" w:hAnsi="仿宋" w:eastAsia="仿宋" w:cs="仿宋"/>
                <w:kern w:val="0"/>
              </w:rPr>
              <w:t>架连轧机组及线材机组、轧线辅助设备、退火炉、矫直机及探伤设备等设施。</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18226</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60</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148182</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6481</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304</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rPr>
            </w:pPr>
            <w:r>
              <w:rPr>
                <w:rFonts w:ascii="仿宋" w:hAnsi="仿宋" w:eastAsia="仿宋" w:cs="仿宋"/>
              </w:rPr>
              <w:t>12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抚顺特钢轴承钢项目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该项目为工业技改项目，主要升级技术制造高强度军用轴承钢。</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70544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151880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22285</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rPr>
            </w:pPr>
            <w:r>
              <w:rPr>
                <w:rFonts w:ascii="仿宋" w:hAnsi="仿宋" w:eastAsia="仿宋" w:cs="仿宋"/>
              </w:rPr>
              <w:t>13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物资管理处废钢置厂</w:t>
            </w:r>
          </w:p>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封闭改造工程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启动对</w:t>
            </w:r>
            <w:r>
              <w:rPr>
                <w:rFonts w:ascii="仿宋" w:hAnsi="仿宋" w:eastAsia="仿宋" w:cs="仿宋"/>
                <w:kern w:val="0"/>
              </w:rPr>
              <w:t>11</w:t>
            </w:r>
            <w:r>
              <w:rPr>
                <w:rFonts w:hint="eastAsia" w:ascii="仿宋" w:hAnsi="仿宋" w:eastAsia="仿宋" w:cs="仿宋"/>
                <w:kern w:val="0"/>
              </w:rPr>
              <w:t>道、</w:t>
            </w:r>
            <w:r>
              <w:rPr>
                <w:rFonts w:ascii="仿宋" w:hAnsi="仿宋" w:eastAsia="仿宋" w:cs="仿宋"/>
                <w:kern w:val="0"/>
              </w:rPr>
              <w:t>12</w:t>
            </w:r>
            <w:r>
              <w:rPr>
                <w:rFonts w:hint="eastAsia" w:ascii="仿宋" w:hAnsi="仿宋" w:eastAsia="仿宋" w:cs="仿宋"/>
                <w:kern w:val="0"/>
              </w:rPr>
              <w:t>道废钢置场封闭项目</w:t>
            </w:r>
            <w:r>
              <w:rPr>
                <w:rFonts w:ascii="仿宋" w:hAnsi="仿宋" w:eastAsia="仿宋" w:cs="仿宋"/>
                <w:kern w:val="0"/>
              </w:rPr>
              <w:t>,</w:t>
            </w:r>
            <w:r>
              <w:rPr>
                <w:rFonts w:hint="eastAsia" w:ascii="仿宋" w:hAnsi="仿宋" w:eastAsia="仿宋" w:cs="仿宋"/>
                <w:kern w:val="0"/>
              </w:rPr>
              <w:t>以满足相关法规及排污许可证整改要求，同时对厂区内其它废钢存放场所及新增的露天废钢置场进行整体规划，逐步实施封闭料仓建设。</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1450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121</w:t>
            </w:r>
          </w:p>
        </w:tc>
      </w:tr>
      <w:tr>
        <w:tblPrEx>
          <w:tblCellMar>
            <w:top w:w="0" w:type="dxa"/>
            <w:left w:w="108" w:type="dxa"/>
            <w:bottom w:w="0" w:type="dxa"/>
            <w:right w:w="108" w:type="dxa"/>
          </w:tblCellMar>
        </w:tblPrEx>
        <w:trPr>
          <w:trHeight w:val="2551"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烧结及带式焙烧球团</w:t>
            </w:r>
          </w:p>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shd w:val="clear" w:color="auto" w:fill="FFFFFF"/>
              </w:rPr>
              <w:t>改</w:t>
            </w:r>
            <w:r>
              <w:rPr>
                <w:rFonts w:ascii="仿宋" w:hAnsi="仿宋" w:eastAsia="仿宋" w:cs="仿宋"/>
                <w:kern w:val="0"/>
                <w:shd w:val="clear" w:color="auto" w:fill="FFFFFF"/>
              </w:rPr>
              <w:t>180</w:t>
            </w:r>
            <w:r>
              <w:rPr>
                <w:rFonts w:hint="eastAsia" w:ascii="仿宋" w:hAnsi="仿宋" w:eastAsia="仿宋" w:cs="仿宋"/>
                <w:kern w:val="0"/>
                <w:shd w:val="clear" w:color="auto" w:fill="FFFFFF"/>
              </w:rPr>
              <w:t>平烧结机为</w:t>
            </w:r>
            <w:r>
              <w:rPr>
                <w:rFonts w:ascii="仿宋" w:hAnsi="仿宋" w:eastAsia="仿宋" w:cs="仿宋"/>
                <w:kern w:val="0"/>
                <w:shd w:val="clear" w:color="auto" w:fill="FFFFFF"/>
              </w:rPr>
              <w:t>200</w:t>
            </w:r>
            <w:r>
              <w:rPr>
                <w:rFonts w:hint="eastAsia" w:ascii="仿宋" w:hAnsi="仿宋" w:eastAsia="仿宋" w:cs="仿宋"/>
                <w:kern w:val="0"/>
                <w:shd w:val="clear" w:color="auto" w:fill="FFFFFF"/>
              </w:rPr>
              <w:t>平，同时拆除</w:t>
            </w:r>
            <w:r>
              <w:rPr>
                <w:rFonts w:ascii="仿宋" w:hAnsi="仿宋" w:eastAsia="仿宋" w:cs="仿宋"/>
                <w:kern w:val="0"/>
                <w:shd w:val="clear" w:color="auto" w:fill="FFFFFF"/>
              </w:rPr>
              <w:t>90</w:t>
            </w:r>
            <w:r>
              <w:rPr>
                <w:rFonts w:hint="eastAsia" w:ascii="仿宋" w:hAnsi="仿宋" w:eastAsia="仿宋" w:cs="仿宋"/>
                <w:kern w:val="0"/>
                <w:shd w:val="clear" w:color="auto" w:fill="FFFFFF"/>
              </w:rPr>
              <w:t>平烧结机，新建</w:t>
            </w:r>
            <w:r>
              <w:rPr>
                <w:rFonts w:ascii="仿宋" w:hAnsi="仿宋" w:eastAsia="仿宋" w:cs="仿宋"/>
                <w:kern w:val="0"/>
                <w:shd w:val="clear" w:color="auto" w:fill="FFFFFF"/>
              </w:rPr>
              <w:t>400</w:t>
            </w:r>
            <w:r>
              <w:rPr>
                <w:rFonts w:hint="eastAsia" w:ascii="仿宋" w:hAnsi="仿宋" w:eastAsia="仿宋" w:cs="仿宋"/>
                <w:kern w:val="0"/>
                <w:shd w:val="clear" w:color="auto" w:fill="FFFFFF"/>
              </w:rPr>
              <w:t>万</w:t>
            </w:r>
            <w:r>
              <w:rPr>
                <w:rFonts w:ascii="仿宋" w:hAnsi="仿宋" w:eastAsia="仿宋" w:cs="仿宋"/>
                <w:kern w:val="0"/>
                <w:shd w:val="clear" w:color="auto" w:fill="FFFFFF"/>
              </w:rPr>
              <w:t>t</w:t>
            </w:r>
            <w:r>
              <w:rPr>
                <w:rFonts w:hint="eastAsia" w:ascii="仿宋" w:hAnsi="仿宋" w:eastAsia="仿宋" w:cs="仿宋"/>
                <w:kern w:val="0"/>
                <w:shd w:val="clear" w:color="auto" w:fill="FFFFFF"/>
              </w:rPr>
              <w:t>带式焙烧球团，同时拆除</w:t>
            </w:r>
            <w:r>
              <w:rPr>
                <w:rFonts w:ascii="仿宋" w:hAnsi="仿宋" w:eastAsia="仿宋" w:cs="仿宋"/>
                <w:kern w:val="0"/>
                <w:shd w:val="clear" w:color="auto" w:fill="FFFFFF"/>
              </w:rPr>
              <w:t>3</w:t>
            </w:r>
            <w:r>
              <w:rPr>
                <w:rFonts w:hint="eastAsia" w:ascii="仿宋" w:hAnsi="仿宋" w:eastAsia="仿宋" w:cs="仿宋"/>
                <w:kern w:val="0"/>
                <w:shd w:val="clear" w:color="auto" w:fill="FFFFFF"/>
              </w:rPr>
              <w:t>台竖炉球团，即降低了污染较重的烧结生产产能，同时根除了污染较重的落后工艺设备。</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82000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32800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25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新建制氧机组</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本项目新建缺氧机组及相关配套设施。</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21000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17600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1056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双高线改造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新建双高线，包括高架式厂房、主体设备、加热炉及上料系统、水电等辅助系统。</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48000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44000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2640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889</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利用转炉放散煤气生产炼钢造渣剂项目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新建</w:t>
            </w:r>
            <w:r>
              <w:rPr>
                <w:rFonts w:ascii="仿宋" w:hAnsi="仿宋" w:eastAsia="仿宋" w:cs="仿宋"/>
                <w:kern w:val="0"/>
              </w:rPr>
              <w:t>2</w:t>
            </w:r>
            <w:r>
              <w:rPr>
                <w:rFonts w:hint="eastAsia" w:ascii="仿宋" w:hAnsi="仿宋" w:eastAsia="仿宋" w:cs="仿宋"/>
                <w:kern w:val="0"/>
              </w:rPr>
              <w:t>座活性石灰双膛窑，年产</w:t>
            </w:r>
            <w:r>
              <w:rPr>
                <w:rFonts w:ascii="仿宋" w:hAnsi="仿宋" w:eastAsia="仿宋" w:cs="仿宋"/>
                <w:kern w:val="0"/>
              </w:rPr>
              <w:t>20</w:t>
            </w:r>
            <w:r>
              <w:rPr>
                <w:rFonts w:hint="eastAsia" w:ascii="仿宋" w:hAnsi="仿宋" w:eastAsia="仿宋" w:cs="仿宋"/>
                <w:kern w:val="0"/>
              </w:rPr>
              <w:t>万吨。</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6600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396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306</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rPr>
            </w:pPr>
            <w:r>
              <w:rPr>
                <w:rFonts w:ascii="仿宋" w:hAnsi="仿宋" w:eastAsia="仿宋" w:cs="仿宋"/>
              </w:rPr>
              <w:t>18</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高炉升级改造项目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建设</w:t>
            </w:r>
            <w:r>
              <w:rPr>
                <w:rFonts w:ascii="仿宋" w:hAnsi="仿宋" w:eastAsia="仿宋" w:cs="仿宋"/>
                <w:kern w:val="0"/>
              </w:rPr>
              <w:t>2</w:t>
            </w:r>
            <w:r>
              <w:rPr>
                <w:rFonts w:hint="eastAsia" w:ascii="仿宋" w:hAnsi="仿宋" w:eastAsia="仿宋" w:cs="仿宋"/>
                <w:kern w:val="0"/>
              </w:rPr>
              <w:t>座有效容积</w:t>
            </w:r>
            <w:r>
              <w:rPr>
                <w:rFonts w:ascii="仿宋" w:hAnsi="仿宋" w:eastAsia="仿宋" w:cs="仿宋"/>
                <w:kern w:val="0"/>
              </w:rPr>
              <w:t>1200m</w:t>
            </w:r>
            <w:r>
              <w:rPr>
                <w:rFonts w:ascii="仿宋" w:hAnsi="仿宋" w:eastAsia="仿宋" w:cs="仿宋"/>
                <w:kern w:val="0"/>
                <w:vertAlign w:val="superscript"/>
              </w:rPr>
              <w:t>3</w:t>
            </w:r>
            <w:r>
              <w:rPr>
                <w:rFonts w:hint="eastAsia" w:ascii="仿宋" w:hAnsi="仿宋" w:eastAsia="仿宋" w:cs="仿宋"/>
                <w:kern w:val="0"/>
              </w:rPr>
              <w:t>及</w:t>
            </w:r>
            <w:r>
              <w:rPr>
                <w:rFonts w:ascii="仿宋" w:hAnsi="仿宋" w:eastAsia="仿宋" w:cs="仿宋"/>
                <w:kern w:val="0"/>
              </w:rPr>
              <w:t>1</w:t>
            </w:r>
            <w:r>
              <w:rPr>
                <w:rFonts w:hint="eastAsia" w:ascii="仿宋" w:hAnsi="仿宋" w:eastAsia="仿宋" w:cs="仿宋"/>
                <w:kern w:val="0"/>
              </w:rPr>
              <w:t>座熔融还原炉。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190000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5846"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基于“</w:t>
            </w:r>
            <w:r>
              <w:rPr>
                <w:rFonts w:ascii="仿宋" w:hAnsi="仿宋" w:eastAsia="仿宋" w:cs="仿宋"/>
                <w:kern w:val="0"/>
              </w:rPr>
              <w:t>5G+</w:t>
            </w:r>
            <w:r>
              <w:rPr>
                <w:rFonts w:hint="eastAsia" w:ascii="仿宋" w:hAnsi="仿宋" w:eastAsia="仿宋" w:cs="仿宋"/>
                <w:kern w:val="0"/>
              </w:rPr>
              <w:t>冶金全流程”的智能制造及控制中心建设项目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以</w:t>
            </w:r>
            <w:r>
              <w:rPr>
                <w:rFonts w:ascii="仿宋" w:hAnsi="仿宋" w:eastAsia="仿宋" w:cs="仿宋"/>
                <w:kern w:val="0"/>
              </w:rPr>
              <w:t>5G</w:t>
            </w:r>
            <w:r>
              <w:rPr>
                <w:rFonts w:hint="eastAsia" w:ascii="仿宋" w:hAnsi="仿宋" w:eastAsia="仿宋" w:cs="仿宋"/>
                <w:kern w:val="0"/>
              </w:rPr>
              <w:t>和厂区专网改造建设为依托，以集中控制（公司集调、煤气、炼铁、炼钢、轧钢、能源等集控）、冶金协同、专业融合为基本精神，打破厂部级物理边界，实施从原料至产品制造流程化的新管控模式，全面推行“一个中心管到底”。利用</w:t>
            </w:r>
            <w:r>
              <w:rPr>
                <w:rFonts w:ascii="仿宋" w:hAnsi="仿宋" w:eastAsia="仿宋" w:cs="仿宋"/>
                <w:kern w:val="0"/>
              </w:rPr>
              <w:t>5G+</w:t>
            </w:r>
            <w:r>
              <w:rPr>
                <w:rFonts w:hint="eastAsia" w:ascii="仿宋" w:hAnsi="仿宋" w:eastAsia="仿宋" w:cs="仿宋"/>
                <w:kern w:val="0"/>
              </w:rPr>
              <w:t>物联网的成本优势，采集</w:t>
            </w:r>
            <w:r>
              <w:rPr>
                <w:rFonts w:ascii="仿宋" w:hAnsi="仿宋" w:eastAsia="仿宋" w:cs="仿宋"/>
                <w:kern w:val="0"/>
              </w:rPr>
              <w:t>PLC</w:t>
            </w:r>
            <w:r>
              <w:rPr>
                <w:rFonts w:hint="eastAsia" w:ascii="仿宋" w:hAnsi="仿宋" w:eastAsia="仿宋" w:cs="仿宋"/>
                <w:kern w:val="0"/>
              </w:rPr>
              <w:t>尚未涉及的设备与生产节奏数据，依据公司内部管理需求与缺口，建设适合自身需要的新领域</w:t>
            </w:r>
            <w:r>
              <w:rPr>
                <w:rFonts w:ascii="仿宋" w:hAnsi="仿宋" w:eastAsia="仿宋" w:cs="仿宋"/>
                <w:kern w:val="0"/>
              </w:rPr>
              <w:t>/</w:t>
            </w:r>
            <w:r>
              <w:rPr>
                <w:rFonts w:hint="eastAsia" w:ascii="仿宋" w:hAnsi="仿宋" w:eastAsia="仿宋" w:cs="仿宋"/>
                <w:kern w:val="0"/>
              </w:rPr>
              <w:t>维度管理系统工具，同时开始探索新的前沿技术的应用：</w:t>
            </w:r>
            <w:r>
              <w:rPr>
                <w:rFonts w:ascii="仿宋" w:hAnsi="仿宋" w:eastAsia="仿宋" w:cs="仿宋"/>
                <w:kern w:val="0"/>
              </w:rPr>
              <w:t>3D</w:t>
            </w:r>
            <w:r>
              <w:rPr>
                <w:rFonts w:hint="eastAsia" w:ascii="仿宋" w:hAnsi="仿宋" w:eastAsia="仿宋" w:cs="仿宋"/>
                <w:kern w:val="0"/>
              </w:rPr>
              <w:t>、</w:t>
            </w:r>
            <w:r>
              <w:rPr>
                <w:rFonts w:ascii="仿宋" w:hAnsi="仿宋" w:eastAsia="仿宋" w:cs="仿宋"/>
                <w:kern w:val="0"/>
              </w:rPr>
              <w:t>HUD</w:t>
            </w:r>
            <w:r>
              <w:rPr>
                <w:rFonts w:hint="eastAsia" w:ascii="仿宋" w:hAnsi="仿宋" w:eastAsia="仿宋" w:cs="仿宋"/>
                <w:kern w:val="0"/>
              </w:rPr>
              <w:t>、</w:t>
            </w:r>
            <w:r>
              <w:rPr>
                <w:rFonts w:ascii="仿宋" w:hAnsi="仿宋" w:eastAsia="仿宋" w:cs="仿宋"/>
                <w:kern w:val="0"/>
              </w:rPr>
              <w:t>API</w:t>
            </w:r>
            <w:r>
              <w:rPr>
                <w:rFonts w:hint="eastAsia" w:ascii="仿宋" w:hAnsi="仿宋" w:eastAsia="仿宋" w:cs="仿宋"/>
                <w:kern w:val="0"/>
              </w:rPr>
              <w:t>、无人车、</w:t>
            </w:r>
            <w:r>
              <w:rPr>
                <w:rFonts w:ascii="仿宋" w:hAnsi="仿宋" w:eastAsia="仿宋" w:cs="仿宋"/>
                <w:kern w:val="0"/>
              </w:rPr>
              <w:t>5G</w:t>
            </w:r>
            <w:r>
              <w:rPr>
                <w:rFonts w:hint="eastAsia" w:ascii="仿宋" w:hAnsi="仿宋" w:eastAsia="仿宋" w:cs="仿宋"/>
                <w:kern w:val="0"/>
              </w:rPr>
              <w:t>、大数据、</w:t>
            </w:r>
            <w:r>
              <w:rPr>
                <w:rFonts w:ascii="仿宋" w:hAnsi="仿宋" w:eastAsia="仿宋" w:cs="仿宋"/>
                <w:kern w:val="0"/>
              </w:rPr>
              <w:t>AI</w:t>
            </w:r>
            <w:r>
              <w:rPr>
                <w:rFonts w:hint="eastAsia" w:ascii="仿宋" w:hAnsi="仿宋" w:eastAsia="仿宋" w:cs="仿宋"/>
                <w:kern w:val="0"/>
              </w:rPr>
              <w:t>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5012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2905"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钢筋深加工项目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利用南厂区共计</w:t>
            </w:r>
            <w:r>
              <w:rPr>
                <w:rFonts w:ascii="仿宋" w:hAnsi="仿宋" w:eastAsia="仿宋" w:cs="仿宋"/>
                <w:kern w:val="0"/>
              </w:rPr>
              <w:t>5670</w:t>
            </w:r>
            <w:r>
              <w:rPr>
                <w:rFonts w:hint="eastAsia" w:ascii="仿宋" w:hAnsi="仿宋" w:eastAsia="仿宋" w:cs="仿宋"/>
                <w:kern w:val="0"/>
              </w:rPr>
              <w:t>㎡厂房，改建钢筋加工厂区（</w:t>
            </w:r>
            <w:r>
              <w:rPr>
                <w:rFonts w:ascii="仿宋" w:hAnsi="仿宋" w:eastAsia="仿宋" w:cs="仿宋"/>
                <w:kern w:val="0"/>
              </w:rPr>
              <w:t>D</w:t>
            </w:r>
            <w:r>
              <w:rPr>
                <w:rFonts w:hint="eastAsia" w:ascii="仿宋" w:hAnsi="仿宋" w:eastAsia="仿宋" w:cs="仿宋"/>
                <w:kern w:val="0"/>
              </w:rPr>
              <w:t>区、</w:t>
            </w:r>
            <w:r>
              <w:rPr>
                <w:rFonts w:ascii="仿宋" w:hAnsi="仿宋" w:eastAsia="仿宋" w:cs="仿宋"/>
                <w:kern w:val="0"/>
              </w:rPr>
              <w:t>F</w:t>
            </w:r>
            <w:r>
              <w:rPr>
                <w:rFonts w:hint="eastAsia" w:ascii="仿宋" w:hAnsi="仿宋" w:eastAsia="仿宋" w:cs="仿宋"/>
                <w:kern w:val="0"/>
              </w:rPr>
              <w:t>区），修缮量化厂房，修复原有天车及电力设备、添置新设备，同时新建</w:t>
            </w:r>
            <w:r>
              <w:rPr>
                <w:rFonts w:ascii="仿宋" w:hAnsi="仿宋" w:eastAsia="仿宋" w:cs="仿宋"/>
                <w:kern w:val="0"/>
              </w:rPr>
              <w:t>E</w:t>
            </w:r>
            <w:r>
              <w:rPr>
                <w:rFonts w:hint="eastAsia" w:ascii="仿宋" w:hAnsi="仿宋" w:eastAsia="仿宋" w:cs="仿宋"/>
                <w:kern w:val="0"/>
              </w:rPr>
              <w:t>厂区</w:t>
            </w:r>
            <w:r>
              <w:rPr>
                <w:rFonts w:ascii="仿宋" w:hAnsi="仿宋" w:eastAsia="仿宋" w:cs="仿宋"/>
                <w:kern w:val="0"/>
              </w:rPr>
              <w:t>2200</w:t>
            </w:r>
            <w:r>
              <w:rPr>
                <w:rFonts w:hint="eastAsia" w:ascii="仿宋" w:hAnsi="仿宋" w:eastAsia="仿宋" w:cs="仿宋"/>
                <w:kern w:val="0"/>
              </w:rPr>
              <w:t>㎡，使钢筋深加工整体达到年产</w:t>
            </w:r>
            <w:r>
              <w:rPr>
                <w:rFonts w:ascii="仿宋" w:hAnsi="仿宋" w:eastAsia="仿宋" w:cs="仿宋"/>
                <w:kern w:val="0"/>
              </w:rPr>
              <w:t>6</w:t>
            </w:r>
            <w:r>
              <w:rPr>
                <w:rFonts w:hint="eastAsia" w:ascii="仿宋" w:hAnsi="仿宋" w:eastAsia="仿宋" w:cs="仿宋"/>
                <w:kern w:val="0"/>
              </w:rPr>
              <w:t>万吨成型钢筋的能力。</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51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高炉大数据智能降碳关键技术研发与应用</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项目包含</w:t>
            </w:r>
            <w:r>
              <w:rPr>
                <w:rFonts w:ascii="仿宋" w:hAnsi="仿宋" w:eastAsia="仿宋" w:cs="仿宋"/>
                <w:kern w:val="0"/>
              </w:rPr>
              <w:t>2</w:t>
            </w:r>
            <w:r>
              <w:rPr>
                <w:rFonts w:hint="eastAsia" w:ascii="仿宋" w:hAnsi="仿宋" w:eastAsia="仿宋" w:cs="仿宋"/>
                <w:kern w:val="0"/>
              </w:rPr>
              <w:t>部分，</w:t>
            </w:r>
            <w:r>
              <w:rPr>
                <w:rFonts w:ascii="仿宋" w:hAnsi="仿宋" w:eastAsia="仿宋" w:cs="仿宋"/>
                <w:kern w:val="0"/>
              </w:rPr>
              <w:t>1.</w:t>
            </w:r>
            <w:r>
              <w:rPr>
                <w:rFonts w:hint="eastAsia" w:ascii="仿宋" w:hAnsi="仿宋" w:eastAsia="仿宋" w:cs="仿宋"/>
                <w:kern w:val="0"/>
              </w:rPr>
              <w:t>铁前原燃料系统智能化、节能化及绿色物流升级；</w:t>
            </w:r>
            <w:r>
              <w:rPr>
                <w:rFonts w:ascii="仿宋" w:hAnsi="仿宋" w:eastAsia="仿宋" w:cs="仿宋"/>
                <w:kern w:val="0"/>
              </w:rPr>
              <w:t>2.</w:t>
            </w:r>
            <w:r>
              <w:rPr>
                <w:rFonts w:hint="eastAsia" w:ascii="仿宋" w:hAnsi="仿宋" w:eastAsia="仿宋" w:cs="仿宋"/>
                <w:kern w:val="0"/>
              </w:rPr>
              <w:t>低碳智能化冶炼平台系统建设。</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127122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113"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铝用阳极</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利用现有土地、厂房、供电和公辅设施，投资相应生产及运行设备。</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116"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仓储流通</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利用现有土地、厂房、供电和公辅设施，投资相应生产及运行设备。</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闲置资产盘活项目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抚顺创新特种炭素有限公司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通过设备更新改造，实现闲置资产盘活。</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3678"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仿宋"/>
              </w:rPr>
            </w:pPr>
            <w:r>
              <w:rPr>
                <w:rFonts w:ascii="仿宋" w:hAnsi="仿宋" w:eastAsia="仿宋" w:cs="仿宋"/>
              </w:rPr>
              <w:t>25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rPr>
              <w:t>5G+</w:t>
            </w:r>
            <w:r>
              <w:rPr>
                <w:rFonts w:hint="eastAsia" w:ascii="仿宋" w:hAnsi="仿宋" w:eastAsia="仿宋" w:cs="仿宋"/>
              </w:rPr>
              <w:t>增材智能制造产业化及高精度机械加工项目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抚顺东工冶金材料技术有限公司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rPr>
              <w:t>新建增材制造产业化厂房</w:t>
            </w:r>
            <w:r>
              <w:rPr>
                <w:rFonts w:ascii="仿宋" w:hAnsi="仿宋" w:eastAsia="仿宋" w:cs="仿宋"/>
              </w:rPr>
              <w:t>5000</w:t>
            </w:r>
            <w:r>
              <w:rPr>
                <w:rFonts w:hint="eastAsia" w:ascii="仿宋" w:hAnsi="仿宋" w:eastAsia="仿宋" w:cs="仿宋"/>
              </w:rPr>
              <w:t>平方米，购进增材制造设备</w:t>
            </w:r>
            <w:r>
              <w:rPr>
                <w:rFonts w:ascii="仿宋" w:hAnsi="仿宋" w:eastAsia="仿宋" w:cs="仿宋"/>
              </w:rPr>
              <w:t>30</w:t>
            </w:r>
            <w:r>
              <w:rPr>
                <w:rFonts w:hint="eastAsia" w:ascii="仿宋" w:hAnsi="仿宋" w:eastAsia="仿宋" w:cs="仿宋"/>
              </w:rPr>
              <w:t>台套，新上</w:t>
            </w:r>
            <w:r>
              <w:rPr>
                <w:rFonts w:ascii="仿宋" w:hAnsi="仿宋" w:eastAsia="仿宋" w:cs="仿宋"/>
              </w:rPr>
              <w:t>1250</w:t>
            </w:r>
            <w:r>
              <w:rPr>
                <w:rFonts w:hint="eastAsia" w:ascii="仿宋" w:hAnsi="仿宋" w:eastAsia="仿宋" w:cs="仿宋"/>
              </w:rPr>
              <w:t>车床</w:t>
            </w:r>
            <w:r>
              <w:rPr>
                <w:rFonts w:ascii="仿宋" w:hAnsi="仿宋" w:eastAsia="仿宋" w:cs="仿宋"/>
              </w:rPr>
              <w:t>4</w:t>
            </w:r>
            <w:r>
              <w:rPr>
                <w:rFonts w:hint="eastAsia" w:ascii="仿宋" w:hAnsi="仿宋" w:eastAsia="仿宋" w:cs="仿宋"/>
              </w:rPr>
              <w:t>台套，</w:t>
            </w:r>
            <w:r>
              <w:rPr>
                <w:rFonts w:ascii="仿宋" w:hAnsi="仿宋" w:eastAsia="仿宋" w:cs="仿宋"/>
              </w:rPr>
              <w:t>1800</w:t>
            </w:r>
            <w:r>
              <w:rPr>
                <w:rFonts w:hint="eastAsia" w:ascii="仿宋" w:hAnsi="仿宋" w:eastAsia="仿宋" w:cs="仿宋"/>
              </w:rPr>
              <w:t>铣床</w:t>
            </w:r>
            <w:r>
              <w:rPr>
                <w:rFonts w:ascii="仿宋" w:hAnsi="仿宋" w:eastAsia="仿宋" w:cs="仿宋"/>
              </w:rPr>
              <w:t>2</w:t>
            </w:r>
            <w:r>
              <w:rPr>
                <w:rFonts w:hint="eastAsia" w:ascii="仿宋" w:hAnsi="仿宋" w:eastAsia="仿宋" w:cs="仿宋"/>
              </w:rPr>
              <w:t>台套，架设</w:t>
            </w:r>
            <w:r>
              <w:rPr>
                <w:rFonts w:ascii="仿宋" w:hAnsi="仿宋" w:eastAsia="仿宋" w:cs="仿宋"/>
              </w:rPr>
              <w:t>5G</w:t>
            </w:r>
            <w:r>
              <w:rPr>
                <w:rFonts w:hint="eastAsia" w:ascii="仿宋" w:hAnsi="仿宋" w:eastAsia="仿宋" w:cs="仿宋"/>
              </w:rPr>
              <w:t>智能控制及质量检测系统，形成年产电弧熔丝增材制造结构件</w:t>
            </w:r>
            <w:r>
              <w:rPr>
                <w:rFonts w:ascii="仿宋" w:hAnsi="仿宋" w:eastAsia="仿宋" w:cs="仿宋"/>
              </w:rPr>
              <w:t>5000</w:t>
            </w:r>
            <w:r>
              <w:rPr>
                <w:rFonts w:hint="eastAsia" w:ascii="仿宋" w:hAnsi="仿宋" w:eastAsia="仿宋" w:cs="仿宋"/>
              </w:rPr>
              <w:t>件产业化的生产能力。</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12000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7.5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1600</w:t>
            </w:r>
          </w:p>
        </w:tc>
      </w:tr>
      <w:tr>
        <w:tblPrEx>
          <w:tblCellMar>
            <w:top w:w="0" w:type="dxa"/>
            <w:left w:w="108" w:type="dxa"/>
            <w:bottom w:w="0" w:type="dxa"/>
            <w:right w:w="108" w:type="dxa"/>
          </w:tblCellMar>
        </w:tblPrEx>
        <w:trPr>
          <w:trHeight w:val="262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大宗固体废弃物综合利用产业园（一期）基础设施建设项目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kern w:val="0"/>
              </w:rPr>
              <w:t>望花</w:t>
            </w:r>
          </w:p>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经济开发区</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仿宋" w:hAnsi="仿宋" w:eastAsia="仿宋" w:cs="Times New Roman"/>
              </w:rPr>
            </w:pPr>
            <w:r>
              <w:rPr>
                <w:rFonts w:hint="eastAsia" w:ascii="仿宋" w:hAnsi="仿宋" w:eastAsia="仿宋" w:cs="仿宋"/>
                <w:kern w:val="0"/>
              </w:rPr>
              <w:t>大宗固体废弃物综合利用产业园（一期）基础设施建设项目。建设内容：道路、排水、给水、电力、电信、热力、燃气、场地平整等。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21912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w:t>
            </w:r>
          </w:p>
        </w:tc>
      </w:tr>
      <w:tr>
        <w:tblPrEx>
          <w:tblCellMar>
            <w:top w:w="0" w:type="dxa"/>
            <w:left w:w="108" w:type="dxa"/>
            <w:bottom w:w="0" w:type="dxa"/>
            <w:right w:w="108" w:type="dxa"/>
          </w:tblCellMar>
        </w:tblPrEx>
        <w:trPr>
          <w:trHeight w:val="1003"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仿宋" w:hAnsi="仿宋" w:eastAsia="仿宋" w:cs="Times New Roman"/>
                <w:kern w:val="0"/>
              </w:rPr>
            </w:pP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r>
              <w:rPr>
                <w:rFonts w:hint="eastAsia" w:ascii="仿宋" w:hAnsi="仿宋" w:eastAsia="仿宋" w:cs="仿宋"/>
                <w:b/>
                <w:bCs/>
                <w:kern w:val="0"/>
              </w:rPr>
              <w:t>合</w:t>
            </w:r>
            <w:r>
              <w:rPr>
                <w:rFonts w:ascii="仿宋" w:hAnsi="仿宋" w:eastAsia="仿宋" w:cs="仿宋"/>
                <w:b/>
                <w:bCs/>
                <w:kern w:val="0"/>
              </w:rPr>
              <w:t xml:space="preserve">  </w:t>
            </w:r>
            <w:r>
              <w:rPr>
                <w:rFonts w:hint="eastAsia" w:ascii="仿宋" w:hAnsi="仿宋" w:eastAsia="仿宋" w:cs="仿宋"/>
                <w:b/>
                <w:bCs/>
                <w:kern w:val="0"/>
              </w:rPr>
              <w:t>计</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left"/>
              <w:textAlignment w:val="center"/>
              <w:rPr>
                <w:rFonts w:ascii="仿宋" w:hAnsi="仿宋" w:eastAsia="仿宋" w:cs="Times New Roman"/>
                <w:kern w:val="0"/>
              </w:rPr>
            </w:pP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仿宋" w:hAnsi="仿宋" w:eastAsia="仿宋" w:cs="Times New Roman"/>
                <w:kern w:val="0"/>
              </w:rPr>
            </w:pP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left"/>
              <w:textAlignment w:val="center"/>
              <w:rPr>
                <w:rFonts w:ascii="仿宋" w:hAnsi="仿宋" w:eastAsia="仿宋" w:cs="Times New Roman"/>
                <w:kern w:val="0"/>
              </w:rPr>
            </w:pP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仿宋" w:hAnsi="仿宋" w:eastAsia="仿宋" w:cs="Times New Roman"/>
                <w:kern w:val="0"/>
                <w:shd w:val="clear" w:color="FFFFFF" w:fill="D9D9D9"/>
              </w:rPr>
            </w:pPr>
            <w:r>
              <w:rPr>
                <w:rFonts w:ascii="仿宋" w:hAnsi="仿宋" w:eastAsia="仿宋" w:cs="仿宋"/>
                <w:b/>
                <w:bCs/>
                <w:kern w:val="0"/>
              </w:rPr>
              <w:t>926484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ascii="仿宋" w:hAnsi="仿宋" w:eastAsia="仿宋" w:cs="Times New Roman"/>
                <w:shd w:val="clear" w:color="FFFFFF" w:fill="D9D9D9"/>
              </w:rPr>
            </w:pPr>
            <w:r>
              <w:rPr>
                <w:rFonts w:ascii="仿宋" w:hAnsi="仿宋" w:eastAsia="仿宋" w:cs="仿宋"/>
                <w:b/>
                <w:bCs/>
                <w:kern w:val="0"/>
              </w:rPr>
              <w:t>204.5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仿宋" w:hAnsi="仿宋" w:eastAsia="仿宋" w:cs="Times New Roman"/>
                <w:shd w:val="clear" w:color="FFFFFF" w:fill="D9D9D9"/>
              </w:rPr>
            </w:pPr>
            <w:r>
              <w:rPr>
                <w:rFonts w:ascii="仿宋" w:hAnsi="仿宋" w:eastAsia="仿宋" w:cs="仿宋"/>
                <w:b/>
                <w:bCs/>
                <w:kern w:val="0"/>
              </w:rPr>
              <w:t>1564719</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仿宋" w:hAnsi="仿宋" w:eastAsia="仿宋" w:cs="Times New Roman"/>
                <w:shd w:val="clear" w:color="FFFFFF" w:fill="D9D9D9"/>
              </w:rPr>
            </w:pPr>
            <w:r>
              <w:rPr>
                <w:rFonts w:ascii="仿宋" w:hAnsi="仿宋" w:eastAsia="仿宋" w:cs="仿宋"/>
                <w:b/>
                <w:bCs/>
                <w:kern w:val="0"/>
              </w:rPr>
              <w:t>50761</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仿宋" w:hAnsi="仿宋" w:eastAsia="仿宋" w:cs="Times New Roman"/>
                <w:shd w:val="clear" w:color="FFFFFF" w:fill="D9D9D9"/>
              </w:rPr>
            </w:pPr>
            <w:r>
              <w:rPr>
                <w:rFonts w:ascii="仿宋" w:hAnsi="仿宋" w:eastAsia="仿宋" w:cs="仿宋"/>
                <w:b/>
                <w:bCs/>
                <w:kern w:val="0"/>
              </w:rPr>
              <w:t>481</w:t>
            </w:r>
          </w:p>
        </w:tc>
      </w:tr>
    </w:tbl>
    <w:p>
      <w:pPr>
        <w:pStyle w:val="6"/>
        <w:spacing w:line="360" w:lineRule="auto"/>
        <w:ind w:firstLine="0"/>
        <w:rPr>
          <w:rFonts w:ascii="仿宋" w:hAnsi="仿宋" w:eastAsia="仿宋" w:cs="Times New Roman"/>
        </w:rPr>
        <w:sectPr>
          <w:pgSz w:w="16838" w:h="11906" w:orient="landscape"/>
          <w:pgMar w:top="1440" w:right="1247" w:bottom="1440" w:left="1247" w:header="851" w:footer="992" w:gutter="0"/>
          <w:cols w:space="425" w:num="1"/>
          <w:docGrid w:type="lines" w:linePitch="312" w:charSpace="0"/>
        </w:sectPr>
      </w:pPr>
    </w:p>
    <w:tbl>
      <w:tblPr>
        <w:tblStyle w:val="16"/>
        <w:tblW w:w="4950" w:type="pct"/>
        <w:tblInd w:w="2" w:type="dxa"/>
        <w:tblLayout w:type="fixed"/>
        <w:tblCellMar>
          <w:top w:w="0" w:type="dxa"/>
          <w:left w:w="108" w:type="dxa"/>
          <w:bottom w:w="0" w:type="dxa"/>
          <w:right w:w="108" w:type="dxa"/>
        </w:tblCellMar>
      </w:tblPr>
      <w:tblGrid>
        <w:gridCol w:w="441"/>
        <w:gridCol w:w="1254"/>
        <w:gridCol w:w="1083"/>
        <w:gridCol w:w="892"/>
        <w:gridCol w:w="643"/>
        <w:gridCol w:w="4426"/>
        <w:gridCol w:w="1019"/>
        <w:gridCol w:w="895"/>
        <w:gridCol w:w="999"/>
        <w:gridCol w:w="1061"/>
        <w:gridCol w:w="1319"/>
      </w:tblGrid>
      <w:tr>
        <w:tblPrEx>
          <w:tblCellMar>
            <w:top w:w="0" w:type="dxa"/>
            <w:left w:w="108" w:type="dxa"/>
            <w:bottom w:w="0" w:type="dxa"/>
            <w:right w:w="108" w:type="dxa"/>
          </w:tblCellMar>
        </w:tblPrEx>
        <w:trPr>
          <w:trHeight w:val="560" w:hRule="atLeast"/>
        </w:trPr>
        <w:tc>
          <w:tcPr>
            <w:tcW w:w="5000" w:type="pct"/>
            <w:gridSpan w:val="11"/>
            <w:tcBorders>
              <w:top w:val="nil"/>
              <w:left w:val="nil"/>
              <w:bottom w:val="nil"/>
              <w:right w:val="nil"/>
            </w:tcBorders>
            <w:noWrap/>
            <w:vAlign w:val="center"/>
          </w:tcPr>
          <w:p>
            <w:pPr>
              <w:widowControl/>
              <w:spacing w:line="360" w:lineRule="auto"/>
              <w:jc w:val="center"/>
              <w:textAlignment w:val="center"/>
              <w:rPr>
                <w:rFonts w:ascii="宋体" w:cs="Times New Roman"/>
                <w:b/>
                <w:bCs/>
                <w:kern w:val="0"/>
                <w:sz w:val="28"/>
                <w:szCs w:val="28"/>
              </w:rPr>
            </w:pPr>
            <w:r>
              <w:rPr>
                <w:rFonts w:hint="eastAsia" w:ascii="仿宋" w:hAnsi="仿宋" w:eastAsia="仿宋" w:cs="仿宋"/>
                <w:b/>
                <w:bCs/>
                <w:kern w:val="0"/>
                <w:sz w:val="24"/>
                <w:szCs w:val="24"/>
              </w:rPr>
              <w:t>表</w:t>
            </w:r>
            <w:r>
              <w:rPr>
                <w:rFonts w:ascii="仿宋" w:hAnsi="仿宋" w:eastAsia="仿宋" w:cs="仿宋"/>
                <w:b/>
                <w:bCs/>
                <w:kern w:val="0"/>
                <w:sz w:val="24"/>
                <w:szCs w:val="24"/>
              </w:rPr>
              <w:t>3</w:t>
            </w:r>
            <w:r>
              <w:rPr>
                <w:rFonts w:hint="eastAsia" w:ascii="仿宋" w:hAnsi="仿宋" w:eastAsia="仿宋" w:cs="仿宋"/>
                <w:b/>
                <w:bCs/>
                <w:kern w:val="0"/>
                <w:sz w:val="24"/>
                <w:szCs w:val="24"/>
              </w:rPr>
              <w:t>：抚顺市煤矸石新型材料产业发展重点项目</w:t>
            </w:r>
          </w:p>
        </w:tc>
      </w:tr>
      <w:tr>
        <w:tblPrEx>
          <w:tblCellMar>
            <w:top w:w="0" w:type="dxa"/>
            <w:left w:w="108" w:type="dxa"/>
            <w:bottom w:w="0" w:type="dxa"/>
            <w:right w:w="108" w:type="dxa"/>
          </w:tblCellMar>
        </w:tblPrEx>
        <w:trPr>
          <w:trHeight w:val="1319" w:hRule="atLeast"/>
        </w:trPr>
        <w:tc>
          <w:tcPr>
            <w:tcW w:w="15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序号</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建设地点</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kern w:val="0"/>
              </w:rPr>
            </w:pPr>
            <w:r>
              <w:rPr>
                <w:rFonts w:hint="eastAsia" w:ascii="仿宋" w:hAnsi="仿宋" w:eastAsia="仿宋" w:cs="仿宋"/>
                <w:b/>
                <w:bCs/>
                <w:kern w:val="0"/>
              </w:rPr>
              <w:t>行业</w:t>
            </w:r>
          </w:p>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项目性质</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项目概况</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总投资（万元）</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占地面积（亩）</w:t>
            </w:r>
          </w:p>
        </w:tc>
        <w:tc>
          <w:tcPr>
            <w:tcW w:w="35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年产值（万元）</w:t>
            </w:r>
          </w:p>
        </w:tc>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kern w:val="0"/>
              </w:rPr>
            </w:pPr>
            <w:r>
              <w:rPr>
                <w:rFonts w:hint="eastAsia" w:ascii="仿宋" w:hAnsi="仿宋" w:eastAsia="仿宋" w:cs="仿宋"/>
                <w:b/>
                <w:bCs/>
                <w:kern w:val="0"/>
              </w:rPr>
              <w:t>税收</w:t>
            </w:r>
          </w:p>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（万元）</w:t>
            </w:r>
          </w:p>
        </w:tc>
        <w:tc>
          <w:tcPr>
            <w:tcW w:w="46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投资强度（万元</w:t>
            </w:r>
            <w:r>
              <w:rPr>
                <w:rFonts w:ascii="仿宋" w:hAnsi="仿宋" w:eastAsia="仿宋" w:cs="仿宋"/>
                <w:b/>
                <w:bCs/>
                <w:kern w:val="0"/>
              </w:rPr>
              <w:t>/</w:t>
            </w:r>
            <w:r>
              <w:rPr>
                <w:rFonts w:hint="eastAsia" w:ascii="仿宋" w:hAnsi="仿宋" w:eastAsia="仿宋" w:cs="仿宋"/>
                <w:b/>
                <w:bCs/>
                <w:kern w:val="0"/>
              </w:rPr>
              <w:t>亩）</w:t>
            </w:r>
          </w:p>
        </w:tc>
      </w:tr>
      <w:tr>
        <w:tblPrEx>
          <w:tblCellMar>
            <w:top w:w="0" w:type="dxa"/>
            <w:left w:w="108" w:type="dxa"/>
            <w:bottom w:w="0" w:type="dxa"/>
            <w:right w:w="108" w:type="dxa"/>
          </w:tblCellMar>
        </w:tblPrEx>
        <w:trPr>
          <w:trHeight w:val="164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1</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煤矸石制备绿色水泥项目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抚顺市东洲区阜宁北四街</w:t>
            </w:r>
            <w:r>
              <w:rPr>
                <w:rFonts w:ascii="仿宋" w:hAnsi="仿宋" w:eastAsia="仿宋" w:cs="仿宋"/>
                <w:kern w:val="0"/>
              </w:rPr>
              <w:t>5</w:t>
            </w:r>
            <w:r>
              <w:rPr>
                <w:rFonts w:hint="eastAsia" w:ascii="仿宋" w:hAnsi="仿宋" w:eastAsia="仿宋" w:cs="仿宋"/>
                <w:kern w:val="0"/>
              </w:rPr>
              <w:t>号</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续建项目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利用煤矸石、粉煤灰、脱硫石膏和冶金渣等固体废弃物为主要原料生产水泥。煤矸石中</w:t>
            </w:r>
            <w:r>
              <w:rPr>
                <w:rFonts w:ascii="仿宋" w:hAnsi="仿宋" w:eastAsia="仿宋" w:cs="仿宋"/>
                <w:kern w:val="0"/>
              </w:rPr>
              <w:t>SiO2</w:t>
            </w:r>
            <w:r>
              <w:rPr>
                <w:rFonts w:hint="eastAsia" w:ascii="仿宋" w:hAnsi="仿宋" w:eastAsia="仿宋" w:cs="仿宋"/>
                <w:kern w:val="0"/>
              </w:rPr>
              <w:t>、</w:t>
            </w:r>
            <w:r>
              <w:rPr>
                <w:rFonts w:ascii="仿宋" w:hAnsi="仿宋" w:eastAsia="仿宋" w:cs="仿宋"/>
                <w:kern w:val="0"/>
              </w:rPr>
              <w:t>A12O3</w:t>
            </w:r>
            <w:r>
              <w:rPr>
                <w:rFonts w:hint="eastAsia" w:ascii="仿宋" w:hAnsi="仿宋" w:eastAsia="仿宋" w:cs="仿宋"/>
                <w:kern w:val="0"/>
              </w:rPr>
              <w:t>及</w:t>
            </w:r>
            <w:r>
              <w:rPr>
                <w:rFonts w:ascii="仿宋" w:hAnsi="仿宋" w:eastAsia="仿宋" w:cs="仿宋"/>
                <w:kern w:val="0"/>
              </w:rPr>
              <w:t>Fe2O3</w:t>
            </w:r>
            <w:r>
              <w:rPr>
                <w:rFonts w:hint="eastAsia" w:ascii="仿宋" w:hAnsi="仿宋" w:eastAsia="仿宋" w:cs="仿宋"/>
                <w:kern w:val="0"/>
              </w:rPr>
              <w:t>含量较高，可作为水泥生料中硅、铝及铁组分的主要来源以代替黏土生产水泥。用煤矸石代替黏土和部分燃料生产普通水泥能提高熟料质量。</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9000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46</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28800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1872</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196</w:t>
            </w:r>
          </w:p>
        </w:tc>
      </w:tr>
      <w:tr>
        <w:tblPrEx>
          <w:tblCellMar>
            <w:top w:w="0" w:type="dxa"/>
            <w:left w:w="108" w:type="dxa"/>
            <w:bottom w:w="0" w:type="dxa"/>
            <w:right w:w="108" w:type="dxa"/>
          </w:tblCellMar>
        </w:tblPrEx>
        <w:trPr>
          <w:trHeight w:val="3401"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2</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煤矸石制备</w:t>
            </w:r>
            <w:r>
              <w:rPr>
                <w:rFonts w:ascii="仿宋" w:hAnsi="仿宋" w:eastAsia="仿宋" w:cs="仿宋"/>
                <w:kern w:val="0"/>
              </w:rPr>
              <w:t>10</w:t>
            </w:r>
            <w:r>
              <w:rPr>
                <w:rFonts w:hint="eastAsia" w:ascii="仿宋" w:hAnsi="仿宋" w:eastAsia="仿宋" w:cs="仿宋"/>
                <w:kern w:val="0"/>
              </w:rPr>
              <w:t>万吨高性能偏高岭土基混凝土增强材料示范项目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w:t>
            </w:r>
            <w:r>
              <w:rPr>
                <w:rFonts w:ascii="仿宋" w:hAnsi="仿宋" w:eastAsia="仿宋" w:cs="仿宋"/>
                <w:kern w:val="0"/>
              </w:rPr>
              <w:t>A</w:t>
            </w:r>
            <w:r>
              <w:rPr>
                <w:rFonts w:hint="eastAsia" w:ascii="仿宋" w:hAnsi="仿宋" w:eastAsia="仿宋" w:cs="仿宋"/>
                <w:kern w:val="0"/>
              </w:rPr>
              <w:t>园</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主要围绕以煤矸石（含煤系高岭土）为原料制备偏高岭土基混凝土增强材料。通过开展精密控制煅烧技术及关键装备煅烧纯化窑研究、改性复合工艺研究、应用研究，形成高性能偏高岭土基混凝土增强材料制备技术和关键装备集成。</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85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60000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3900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235</w:t>
            </w:r>
          </w:p>
        </w:tc>
      </w:tr>
      <w:tr>
        <w:tblPrEx>
          <w:tblCellMar>
            <w:top w:w="0" w:type="dxa"/>
            <w:left w:w="108" w:type="dxa"/>
            <w:bottom w:w="0" w:type="dxa"/>
            <w:right w:w="108" w:type="dxa"/>
          </w:tblCellMar>
        </w:tblPrEx>
        <w:trPr>
          <w:trHeight w:val="192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年产</w:t>
            </w:r>
            <w:r>
              <w:rPr>
                <w:rFonts w:ascii="仿宋" w:hAnsi="仿宋" w:eastAsia="仿宋" w:cs="仿宋"/>
                <w:kern w:val="0"/>
              </w:rPr>
              <w:t>10</w:t>
            </w:r>
            <w:r>
              <w:rPr>
                <w:rFonts w:hint="eastAsia" w:ascii="仿宋" w:hAnsi="仿宋" w:eastAsia="仿宋" w:cs="仿宋"/>
                <w:kern w:val="0"/>
              </w:rPr>
              <w:t>万吨煤系煅烧高岭料生产线项目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w:t>
            </w:r>
            <w:r>
              <w:rPr>
                <w:rFonts w:ascii="仿宋" w:hAnsi="仿宋" w:eastAsia="仿宋" w:cs="仿宋"/>
                <w:kern w:val="0"/>
              </w:rPr>
              <w:t>A</w:t>
            </w:r>
            <w:r>
              <w:rPr>
                <w:rFonts w:hint="eastAsia" w:ascii="仿宋" w:hAnsi="仿宋" w:eastAsia="仿宋" w:cs="仿宋"/>
                <w:kern w:val="0"/>
              </w:rPr>
              <w:t>园</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通过对煤矸石提纯、超细粉碎、煅烧和表面改性等精细加工技术，可生产超细煅烧高岭土，既可在造纸中用作涂布颜料和填料，又可在塑料、橡胶、航天、电线电缆、涂料、油墨、食品添加剂、化妆品、杀虫剂等领域中作为填充剂和延展剂，同时也可作为陶瓷工业及耐热高温陶器的一种生产原料。</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54000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3510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240</w:t>
            </w:r>
          </w:p>
        </w:tc>
      </w:tr>
      <w:tr>
        <w:tblPrEx>
          <w:tblCellMar>
            <w:top w:w="0" w:type="dxa"/>
            <w:left w:w="108" w:type="dxa"/>
            <w:bottom w:w="0" w:type="dxa"/>
            <w:right w:w="108" w:type="dxa"/>
          </w:tblCellMar>
        </w:tblPrEx>
        <w:trPr>
          <w:trHeight w:val="2252"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4</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年产</w:t>
            </w:r>
            <w:r>
              <w:rPr>
                <w:rFonts w:ascii="仿宋" w:hAnsi="仿宋" w:eastAsia="仿宋" w:cs="仿宋"/>
                <w:kern w:val="0"/>
              </w:rPr>
              <w:t>150</w:t>
            </w:r>
            <w:r>
              <w:rPr>
                <w:rFonts w:hint="eastAsia" w:ascii="仿宋" w:hAnsi="仿宋" w:eastAsia="仿宋" w:cs="仿宋"/>
                <w:kern w:val="0"/>
              </w:rPr>
              <w:t>万</w:t>
            </w:r>
            <w:r>
              <w:rPr>
                <w:rFonts w:ascii="仿宋" w:hAnsi="仿宋" w:eastAsia="仿宋" w:cs="仿宋"/>
                <w:kern w:val="0"/>
              </w:rPr>
              <w:t>m3</w:t>
            </w:r>
            <w:r>
              <w:rPr>
                <w:rFonts w:hint="eastAsia" w:ascii="仿宋" w:hAnsi="仿宋" w:eastAsia="仿宋" w:cs="仿宋"/>
                <w:kern w:val="0"/>
              </w:rPr>
              <w:t>混凝土制品项目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w:t>
            </w:r>
            <w:r>
              <w:rPr>
                <w:rFonts w:ascii="仿宋" w:hAnsi="仿宋" w:eastAsia="仿宋" w:cs="仿宋"/>
                <w:kern w:val="0"/>
              </w:rPr>
              <w:t>A</w:t>
            </w:r>
            <w:r>
              <w:rPr>
                <w:rFonts w:hint="eastAsia" w:ascii="仿宋" w:hAnsi="仿宋" w:eastAsia="仿宋" w:cs="仿宋"/>
                <w:kern w:val="0"/>
              </w:rPr>
              <w:t>园</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新建办公楼、综合楼、科研楼，煤矸石混凝土生产线、煤矸石混凝土制品生产线购置安装。</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36000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2340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240</w:t>
            </w:r>
          </w:p>
        </w:tc>
      </w:tr>
      <w:tr>
        <w:tblPrEx>
          <w:tblCellMar>
            <w:top w:w="0" w:type="dxa"/>
            <w:left w:w="108" w:type="dxa"/>
            <w:bottom w:w="0" w:type="dxa"/>
            <w:right w:w="108" w:type="dxa"/>
          </w:tblCellMar>
        </w:tblPrEx>
        <w:trPr>
          <w:trHeight w:val="2372"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5</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固体废弃物综合利用项目（</w:t>
            </w:r>
            <w:r>
              <w:rPr>
                <w:rFonts w:ascii="仿宋" w:hAnsi="仿宋" w:eastAsia="仿宋" w:cs="仿宋"/>
                <w:kern w:val="0"/>
              </w:rPr>
              <w:t>1</w:t>
            </w:r>
            <w:r>
              <w:rPr>
                <w:rFonts w:hint="eastAsia" w:ascii="仿宋" w:hAnsi="仿宋" w:eastAsia="仿宋" w:cs="仿宋"/>
                <w:kern w:val="0"/>
              </w:rPr>
              <w:t>）</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w:t>
            </w:r>
            <w:r>
              <w:rPr>
                <w:rFonts w:ascii="仿宋" w:hAnsi="仿宋" w:eastAsia="仿宋" w:cs="仿宋"/>
                <w:kern w:val="0"/>
              </w:rPr>
              <w:t>A</w:t>
            </w:r>
            <w:r>
              <w:rPr>
                <w:rFonts w:hint="eastAsia" w:ascii="仿宋" w:hAnsi="仿宋" w:eastAsia="仿宋" w:cs="仿宋"/>
                <w:kern w:val="0"/>
              </w:rPr>
              <w:t>园</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主要产品为煤矸石煅烧加工高岭土，煤矸石加工硅酸铝陶瓷纤维，煤矸石加工陶粒，陶粒制作耐火材料等。</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30000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1950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222</w:t>
            </w:r>
          </w:p>
        </w:tc>
      </w:tr>
      <w:tr>
        <w:tblPrEx>
          <w:tblCellMar>
            <w:top w:w="0" w:type="dxa"/>
            <w:left w:w="108" w:type="dxa"/>
            <w:bottom w:w="0" w:type="dxa"/>
            <w:right w:w="108" w:type="dxa"/>
          </w:tblCellMar>
        </w:tblPrEx>
        <w:trPr>
          <w:trHeight w:val="254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6</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日产</w:t>
            </w:r>
            <w:r>
              <w:rPr>
                <w:rFonts w:ascii="仿宋" w:hAnsi="仿宋" w:eastAsia="仿宋" w:cs="仿宋"/>
                <w:kern w:val="0"/>
              </w:rPr>
              <w:t>1</w:t>
            </w:r>
            <w:r>
              <w:rPr>
                <w:rFonts w:hint="eastAsia" w:ascii="仿宋" w:hAnsi="仿宋" w:eastAsia="仿宋" w:cs="仿宋"/>
                <w:kern w:val="0"/>
              </w:rPr>
              <w:t>万立方米</w:t>
            </w:r>
            <w:r>
              <w:rPr>
                <w:rFonts w:ascii="仿宋" w:hAnsi="仿宋" w:eastAsia="仿宋" w:cs="仿宋"/>
                <w:kern w:val="0"/>
              </w:rPr>
              <w:t>ALC</w:t>
            </w:r>
            <w:r>
              <w:rPr>
                <w:rFonts w:hint="eastAsia" w:ascii="仿宋" w:hAnsi="仿宋" w:eastAsia="仿宋" w:cs="仿宋"/>
                <w:kern w:val="0"/>
              </w:rPr>
              <w:t>蒸压加气混凝土板材项目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胜利大宗固废综合利用产业园区</w:t>
            </w:r>
            <w:r>
              <w:rPr>
                <w:rFonts w:ascii="仿宋" w:hAnsi="仿宋" w:eastAsia="仿宋" w:cs="仿宋"/>
                <w:kern w:val="0"/>
              </w:rPr>
              <w:t>B</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利用煤矸石生产新型轻质节能板材，不仅解决了煤矸石固废利用问题，也为加气板材解决了原材料来源不足问题，利用煤矸石生产加气板材，降低了板材生产成本，增加了产品的市场竞争力。</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6500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28</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19500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1268</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232</w:t>
            </w:r>
          </w:p>
        </w:tc>
      </w:tr>
      <w:tr>
        <w:tblPrEx>
          <w:tblCellMar>
            <w:top w:w="0" w:type="dxa"/>
            <w:left w:w="108" w:type="dxa"/>
            <w:bottom w:w="0" w:type="dxa"/>
            <w:right w:w="108" w:type="dxa"/>
          </w:tblCellMar>
        </w:tblPrEx>
        <w:trPr>
          <w:trHeight w:val="2525"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7</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日处理</w:t>
            </w:r>
            <w:r>
              <w:rPr>
                <w:rFonts w:ascii="仿宋" w:hAnsi="仿宋" w:eastAsia="仿宋" w:cs="仿宋"/>
                <w:kern w:val="0"/>
              </w:rPr>
              <w:t>5000</w:t>
            </w:r>
            <w:r>
              <w:rPr>
                <w:rFonts w:hint="eastAsia" w:ascii="仿宋" w:hAnsi="仿宋" w:eastAsia="仿宋" w:cs="仿宋"/>
                <w:kern w:val="0"/>
              </w:rPr>
              <w:t>吨煤矸石项目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抚顺市东洲区南花园街人工河路</w:t>
            </w:r>
            <w:r>
              <w:rPr>
                <w:rFonts w:ascii="仿宋" w:hAnsi="仿宋" w:eastAsia="仿宋" w:cs="仿宋"/>
                <w:kern w:val="0"/>
              </w:rPr>
              <w:t>17</w:t>
            </w:r>
            <w:r>
              <w:rPr>
                <w:rFonts w:hint="eastAsia" w:ascii="仿宋" w:hAnsi="仿宋" w:eastAsia="仿宋" w:cs="仿宋"/>
                <w:kern w:val="0"/>
              </w:rPr>
              <w:t>号</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项目地点初步考虑利用抚矿集团现有废弃水泥厂。通过对煤矸石活化处理，将其全部作为生产</w:t>
            </w:r>
            <w:r>
              <w:rPr>
                <w:rFonts w:ascii="仿宋" w:hAnsi="仿宋" w:eastAsia="仿宋" w:cs="仿宋"/>
                <w:kern w:val="0"/>
              </w:rPr>
              <w:t xml:space="preserve">ALC </w:t>
            </w:r>
            <w:r>
              <w:rPr>
                <w:rFonts w:hint="eastAsia" w:ascii="仿宋" w:hAnsi="仿宋" w:eastAsia="仿宋" w:cs="仿宋"/>
                <w:kern w:val="0"/>
              </w:rPr>
              <w:t>蒸压加气混凝土板材第一大主材料，无废渣排放。项目生产的板材全部销往长三角等地区，市场已经铺设完成。</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2800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13</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7500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488</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192</w:t>
            </w:r>
          </w:p>
        </w:tc>
      </w:tr>
      <w:tr>
        <w:tblPrEx>
          <w:tblCellMar>
            <w:top w:w="0" w:type="dxa"/>
            <w:left w:w="108" w:type="dxa"/>
            <w:bottom w:w="0" w:type="dxa"/>
            <w:right w:w="108" w:type="dxa"/>
          </w:tblCellMar>
        </w:tblPrEx>
        <w:trPr>
          <w:trHeight w:val="293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8</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年产</w:t>
            </w:r>
            <w:r>
              <w:rPr>
                <w:rFonts w:ascii="仿宋" w:hAnsi="仿宋" w:eastAsia="仿宋" w:cs="仿宋"/>
                <w:kern w:val="0"/>
              </w:rPr>
              <w:t>80</w:t>
            </w:r>
            <w:r>
              <w:rPr>
                <w:rFonts w:hint="eastAsia" w:ascii="仿宋" w:hAnsi="仿宋" w:eastAsia="仿宋" w:cs="仿宋"/>
                <w:kern w:val="0"/>
              </w:rPr>
              <w:t>万</w:t>
            </w:r>
            <w:r>
              <w:rPr>
                <w:rFonts w:ascii="仿宋" w:hAnsi="仿宋" w:eastAsia="仿宋" w:cs="仿宋"/>
                <w:kern w:val="0"/>
              </w:rPr>
              <w:t>m3</w:t>
            </w:r>
            <w:r>
              <w:rPr>
                <w:rFonts w:hint="eastAsia" w:ascii="仿宋" w:hAnsi="仿宋" w:eastAsia="仿宋" w:cs="仿宋"/>
                <w:kern w:val="0"/>
              </w:rPr>
              <w:t>蒸压加气混凝土制品生产线项目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分两期进行建设主要建设内容有：一期建设建筑面</w:t>
            </w:r>
            <w:r>
              <w:rPr>
                <w:rFonts w:ascii="仿宋" w:hAnsi="仿宋" w:eastAsia="仿宋" w:cs="仿宋"/>
                <w:kern w:val="0"/>
              </w:rPr>
              <w:t>17,020</w:t>
            </w:r>
            <w:r>
              <w:rPr>
                <w:rFonts w:hint="eastAsia" w:ascii="仿宋" w:hAnsi="仿宋" w:eastAsia="仿宋" w:cs="仿宋"/>
                <w:kern w:val="0"/>
              </w:rPr>
              <w:t>㎡，二期建设建筑面积</w:t>
            </w:r>
            <w:r>
              <w:rPr>
                <w:rFonts w:ascii="仿宋" w:hAnsi="仿宋" w:eastAsia="仿宋" w:cs="仿宋"/>
                <w:kern w:val="0"/>
              </w:rPr>
              <w:t>18,648</w:t>
            </w:r>
            <w:r>
              <w:rPr>
                <w:rFonts w:hint="eastAsia" w:ascii="仿宋" w:hAnsi="仿宋" w:eastAsia="仿宋" w:cs="仿宋"/>
                <w:kern w:val="0"/>
              </w:rPr>
              <w:t>㎡</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100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54000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3510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180</w:t>
            </w:r>
          </w:p>
        </w:tc>
      </w:tr>
      <w:tr>
        <w:tblPrEx>
          <w:tblCellMar>
            <w:top w:w="0" w:type="dxa"/>
            <w:left w:w="108" w:type="dxa"/>
            <w:bottom w:w="0" w:type="dxa"/>
            <w:right w:w="108" w:type="dxa"/>
          </w:tblCellMar>
        </w:tblPrEx>
        <w:trPr>
          <w:trHeight w:val="116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9</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煤矸石制备年产</w:t>
            </w:r>
            <w:r>
              <w:rPr>
                <w:rFonts w:ascii="仿宋" w:hAnsi="仿宋" w:eastAsia="仿宋" w:cs="仿宋"/>
                <w:kern w:val="0"/>
              </w:rPr>
              <w:t>100</w:t>
            </w:r>
            <w:r>
              <w:rPr>
                <w:rFonts w:hint="eastAsia" w:ascii="仿宋" w:hAnsi="仿宋" w:eastAsia="仿宋" w:cs="仿宋"/>
                <w:kern w:val="0"/>
              </w:rPr>
              <w:t>万平方米混凝土路面砖示范生产线项目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建设</w:t>
            </w:r>
            <w:r>
              <w:rPr>
                <w:rFonts w:ascii="仿宋" w:hAnsi="仿宋" w:eastAsia="仿宋" w:cs="仿宋"/>
                <w:kern w:val="0"/>
              </w:rPr>
              <w:t>1</w:t>
            </w:r>
            <w:r>
              <w:rPr>
                <w:rFonts w:hint="eastAsia" w:ascii="仿宋" w:hAnsi="仿宋" w:eastAsia="仿宋" w:cs="仿宋"/>
                <w:kern w:val="0"/>
              </w:rPr>
              <w:t>条年产</w:t>
            </w:r>
            <w:r>
              <w:rPr>
                <w:rFonts w:ascii="仿宋" w:hAnsi="仿宋" w:eastAsia="仿宋" w:cs="仿宋"/>
                <w:kern w:val="0"/>
              </w:rPr>
              <w:t>100</w:t>
            </w:r>
            <w:r>
              <w:rPr>
                <w:rFonts w:hint="eastAsia" w:ascii="仿宋" w:hAnsi="仿宋" w:eastAsia="仿宋" w:cs="仿宋"/>
                <w:kern w:val="0"/>
              </w:rPr>
              <w:t>万平方米混凝土路面砖示范生产线，主要原材料消耗为水泥、色料、煤矸石、粉煤灰、脱硫石膏等，年可利用煤矸石、粉煤灰、脱硫石膏约</w:t>
            </w:r>
            <w:r>
              <w:rPr>
                <w:rFonts w:ascii="仿宋" w:hAnsi="仿宋" w:eastAsia="仿宋" w:cs="仿宋"/>
                <w:kern w:val="0"/>
              </w:rPr>
              <w:t>8</w:t>
            </w:r>
            <w:r>
              <w:rPr>
                <w:rFonts w:hint="eastAsia" w:ascii="仿宋" w:hAnsi="仿宋" w:eastAsia="仿宋" w:cs="仿宋"/>
                <w:kern w:val="0"/>
              </w:rPr>
              <w:t>万吨。</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5500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11250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731</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113</w:t>
            </w:r>
          </w:p>
        </w:tc>
      </w:tr>
      <w:tr>
        <w:tblPrEx>
          <w:tblCellMar>
            <w:top w:w="0" w:type="dxa"/>
            <w:left w:w="108" w:type="dxa"/>
            <w:bottom w:w="0" w:type="dxa"/>
            <w:right w:w="108" w:type="dxa"/>
          </w:tblCellMar>
        </w:tblPrEx>
        <w:trPr>
          <w:trHeight w:val="11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10</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固体废弃物综合利用项目（</w:t>
            </w:r>
            <w:r>
              <w:rPr>
                <w:rFonts w:ascii="仿宋" w:hAnsi="仿宋" w:eastAsia="仿宋" w:cs="仿宋"/>
                <w:kern w:val="0"/>
              </w:rPr>
              <w:t>2</w:t>
            </w:r>
            <w:r>
              <w:rPr>
                <w:rFonts w:hint="eastAsia" w:ascii="仿宋" w:hAnsi="仿宋" w:eastAsia="仿宋" w:cs="仿宋"/>
                <w:kern w:val="0"/>
              </w:rPr>
              <w:t>）</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利用煤矸石提炼合金，利用湿法生产工艺处理煤系高岭土（煤矸石）原料生产陶瓷纤维项目</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150000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600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360000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23400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250</w:t>
            </w:r>
          </w:p>
        </w:tc>
      </w:tr>
      <w:tr>
        <w:tblPrEx>
          <w:tblCellMar>
            <w:top w:w="0" w:type="dxa"/>
            <w:left w:w="108" w:type="dxa"/>
            <w:bottom w:w="0" w:type="dxa"/>
            <w:right w:w="108" w:type="dxa"/>
          </w:tblCellMar>
        </w:tblPrEx>
        <w:trPr>
          <w:trHeight w:val="2705"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11</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煤矸石制备年产</w:t>
            </w:r>
            <w:r>
              <w:rPr>
                <w:rFonts w:ascii="仿宋" w:hAnsi="仿宋" w:eastAsia="仿宋" w:cs="仿宋"/>
                <w:kern w:val="0"/>
              </w:rPr>
              <w:t>50000m3</w:t>
            </w:r>
            <w:r>
              <w:rPr>
                <w:rFonts w:hint="eastAsia" w:ascii="仿宋" w:hAnsi="仿宋" w:eastAsia="仿宋" w:cs="仿宋"/>
                <w:kern w:val="0"/>
              </w:rPr>
              <w:t>泡沫玻璃生产线项目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项目以工业废渣（如煤矸石或尾矿渣）和少量废弃玻璃为主要原料，添加发泡剂、改性剂、促进剂等经粉碎均匀混合成配合料，经过熔化、发泡、退火形成的一种内部充满无数均匀气泡的多孔玻璃材料。</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3500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7500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488</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175</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Times New Roman"/>
              </w:rPr>
            </w:pPr>
            <w:r>
              <w:rPr>
                <w:rFonts w:ascii="仿宋" w:hAnsi="仿宋" w:eastAsia="仿宋" w:cs="仿宋"/>
                <w:kern w:val="0"/>
              </w:rPr>
              <w:t>12</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ascii="仿宋" w:hAnsi="仿宋" w:eastAsia="仿宋" w:cs="仿宋"/>
                <w:kern w:val="0"/>
              </w:rPr>
              <w:t>50</w:t>
            </w:r>
            <w:r>
              <w:rPr>
                <w:rFonts w:hint="eastAsia" w:ascii="仿宋" w:hAnsi="仿宋" w:eastAsia="仿宋" w:cs="仿宋"/>
                <w:kern w:val="0"/>
              </w:rPr>
              <w:t>万吨</w:t>
            </w:r>
            <w:r>
              <w:rPr>
                <w:rFonts w:ascii="仿宋" w:hAnsi="仿宋" w:eastAsia="仿宋" w:cs="仿宋"/>
                <w:kern w:val="0"/>
              </w:rPr>
              <w:t>/</w:t>
            </w:r>
            <w:r>
              <w:rPr>
                <w:rFonts w:hint="eastAsia" w:ascii="仿宋" w:hAnsi="仿宋" w:eastAsia="仿宋" w:cs="仿宋"/>
                <w:kern w:val="0"/>
              </w:rPr>
              <w:t>年固废治理及综合利用项目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新型建材方向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洽谈项目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rPr>
            </w:pPr>
            <w:r>
              <w:rPr>
                <w:rFonts w:hint="eastAsia" w:ascii="仿宋" w:hAnsi="仿宋" w:eastAsia="仿宋" w:cs="仿宋"/>
                <w:kern w:val="0"/>
              </w:rPr>
              <w:t>利用煤矸石、炼钢废渣等工业固废，通过电溶压技术生产年产</w:t>
            </w:r>
            <w:r>
              <w:rPr>
                <w:rFonts w:ascii="仿宋" w:hAnsi="仿宋" w:eastAsia="仿宋" w:cs="仿宋"/>
                <w:kern w:val="0"/>
              </w:rPr>
              <w:t>100</w:t>
            </w:r>
            <w:r>
              <w:rPr>
                <w:rFonts w:hint="eastAsia" w:ascii="仿宋" w:hAnsi="仿宋" w:eastAsia="仿宋" w:cs="仿宋"/>
                <w:kern w:val="0"/>
              </w:rPr>
              <w:t>万平微晶玻璃的新型建筑材料。</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15000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120</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39000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2535</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125</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抚顺市盛达工业产品综合利用有限公司</w:t>
            </w:r>
            <w:r>
              <w:rPr>
                <w:rFonts w:ascii="仿宋" w:hAnsi="仿宋" w:eastAsia="仿宋" w:cs="仿宋"/>
                <w:kern w:val="0"/>
              </w:rPr>
              <w:t>100</w:t>
            </w:r>
            <w:r>
              <w:rPr>
                <w:rFonts w:hint="eastAsia" w:ascii="仿宋" w:hAnsi="仿宋" w:eastAsia="仿宋" w:cs="仿宋"/>
                <w:kern w:val="0"/>
              </w:rPr>
              <w:t>万吨</w:t>
            </w:r>
            <w:r>
              <w:rPr>
                <w:rFonts w:ascii="仿宋" w:hAnsi="仿宋" w:eastAsia="仿宋" w:cs="仿宋"/>
                <w:kern w:val="0"/>
              </w:rPr>
              <w:t>/</w:t>
            </w:r>
            <w:r>
              <w:rPr>
                <w:rFonts w:hint="eastAsia" w:ascii="仿宋" w:hAnsi="仿宋" w:eastAsia="仿宋" w:cs="仿宋"/>
                <w:kern w:val="0"/>
              </w:rPr>
              <w:t>年固废治理及综合利用项目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顺城区前甸镇关岭村</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化工原料方向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利用煤矸石生产白炭黑、聚合氯化铝、聚合氯化铝铁、硫酸铝、氧化铝、枸溶性硅肥、水溶性硅肥等高附加值产品。</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 xml:space="preserve">156000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315</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 xml:space="preserve">468000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 xml:space="preserve">30420  </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495</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14</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年处理</w:t>
            </w:r>
            <w:r>
              <w:rPr>
                <w:rFonts w:ascii="仿宋" w:hAnsi="仿宋" w:eastAsia="仿宋" w:cs="仿宋"/>
                <w:kern w:val="0"/>
              </w:rPr>
              <w:t>400</w:t>
            </w:r>
            <w:r>
              <w:rPr>
                <w:rFonts w:hint="eastAsia" w:ascii="仿宋" w:hAnsi="仿宋" w:eastAsia="仿宋" w:cs="仿宋"/>
                <w:kern w:val="0"/>
              </w:rPr>
              <w:t>万吨煤矸石生产聚合氯化铝项目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望花大宗固废综合利用产业园区</w:t>
            </w:r>
            <w:r>
              <w:rPr>
                <w:rFonts w:ascii="仿宋" w:hAnsi="仿宋" w:eastAsia="仿宋" w:cs="仿宋"/>
                <w:kern w:val="0"/>
              </w:rPr>
              <w:t>A</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化工原料方向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仿宋" w:hAnsi="仿宋" w:eastAsia="仿宋" w:cs="Times New Roman"/>
                <w:kern w:val="0"/>
              </w:rPr>
            </w:pPr>
            <w:r>
              <w:rPr>
                <w:rFonts w:hint="eastAsia" w:ascii="仿宋" w:hAnsi="仿宋" w:eastAsia="仿宋" w:cs="仿宋"/>
                <w:kern w:val="0"/>
              </w:rPr>
              <w:t>建设年处理</w:t>
            </w:r>
            <w:r>
              <w:rPr>
                <w:rFonts w:ascii="仿宋" w:hAnsi="仿宋" w:eastAsia="仿宋" w:cs="仿宋"/>
                <w:kern w:val="0"/>
              </w:rPr>
              <w:t>400</w:t>
            </w:r>
            <w:r>
              <w:rPr>
                <w:rFonts w:hint="eastAsia" w:ascii="仿宋" w:hAnsi="仿宋" w:eastAsia="仿宋" w:cs="仿宋"/>
                <w:kern w:val="0"/>
              </w:rPr>
              <w:t>万吨煤矸石生产线生产聚合氯化铝工业生产线。引进煤矸石超浓相输送系统、烧结窑系统、聚合氯化铝焙烧炉等设备，利用煤矸石储存及配料、盐酸储罐及输送、煤矸石活化焙烧、盐酸浸出、硅渣过滤及洗涤、氯化铝结晶系列工艺生产聚合氯化铝、发白炭黑、活性硅酸钙、硬硅</w:t>
            </w:r>
            <w:r>
              <w:rPr>
                <w:rFonts w:ascii="仿宋" w:hAnsi="仿宋" w:eastAsia="仿宋" w:cs="仿宋"/>
                <w:kern w:val="0"/>
              </w:rPr>
              <w:t xml:space="preserve"> </w:t>
            </w:r>
            <w:r>
              <w:rPr>
                <w:rFonts w:hint="eastAsia" w:ascii="仿宋" w:hAnsi="仿宋" w:eastAsia="仿宋" w:cs="仿宋"/>
                <w:kern w:val="0"/>
              </w:rPr>
              <w:t>钙石、微硅粉、分子筛、硅肥等相关产品。</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45000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190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135000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8775 </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237 </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15</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抚矿集团研发中心小颗粒油页岩干馏项目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抚顺市东洲区南花园街人工河路</w:t>
            </w:r>
            <w:r>
              <w:rPr>
                <w:rFonts w:ascii="仿宋" w:hAnsi="仿宋" w:eastAsia="仿宋" w:cs="仿宋"/>
                <w:kern w:val="0"/>
              </w:rPr>
              <w:t>17</w:t>
            </w:r>
            <w:r>
              <w:rPr>
                <w:rFonts w:hint="eastAsia" w:ascii="仿宋" w:hAnsi="仿宋" w:eastAsia="仿宋" w:cs="仿宋"/>
                <w:kern w:val="0"/>
              </w:rPr>
              <w:t>号</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化工原料方向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在建项目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抚矿集团工程技术研究中心以大型高效小颗粒油页岩干馏炉为核心，以提高页岩油的回收率，攻克小颗粒油页岩粒度配比技术难题，善小颗粒油页岩干馏技术、优化小颗粒干馏装置设计。</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27000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120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81000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5265 </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225 </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16</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利用余热烧制</w:t>
            </w:r>
            <w:r>
              <w:rPr>
                <w:rFonts w:ascii="仿宋" w:hAnsi="仿宋" w:eastAsia="仿宋" w:cs="仿宋"/>
                <w:kern w:val="0"/>
              </w:rPr>
              <w:t>5000</w:t>
            </w:r>
            <w:r>
              <w:rPr>
                <w:rFonts w:hint="eastAsia" w:ascii="仿宋" w:hAnsi="仿宋" w:eastAsia="仿宋" w:cs="仿宋"/>
                <w:kern w:val="0"/>
              </w:rPr>
              <w:t>吨氧化钙项目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胜利大宗固废综合利用产业园区</w:t>
            </w:r>
            <w:r>
              <w:rPr>
                <w:rFonts w:ascii="仿宋" w:hAnsi="仿宋" w:eastAsia="仿宋" w:cs="仿宋"/>
                <w:kern w:val="0"/>
              </w:rPr>
              <w:t>B</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化工原料方向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储备项目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博超基础设施（浙江）建设有限公司与抚矿集团合作，利用煤矸石活化后产生的余热，辅助部分页岩炼油尾气，烧制石灰石，所得原料全部利用消化，把煤矸石的热值充分利用，实现了余热全利用，不仅大幅度降低了项目总体能耗，还极大降低了板材制作的成本，提高了板材的市场竞争力。</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6000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35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18000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1170 </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171 </w:t>
            </w:r>
          </w:p>
        </w:tc>
      </w:tr>
      <w:tr>
        <w:tblPrEx>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17</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textAlignment w:val="center"/>
              <w:rPr>
                <w:rFonts w:ascii="仿宋" w:hAnsi="仿宋" w:eastAsia="仿宋" w:cs="Times New Roman"/>
                <w:kern w:val="0"/>
              </w:rPr>
            </w:pPr>
            <w:r>
              <w:rPr>
                <w:rFonts w:hint="eastAsia" w:ascii="仿宋" w:hAnsi="仿宋" w:eastAsia="仿宋" w:cs="仿宋"/>
                <w:kern w:val="0"/>
              </w:rPr>
              <w:t>抚矿集团研发中心废旧轮胎与低品位油页岩耦合干馏项目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抚顺市东洲区南花园街人工河路</w:t>
            </w:r>
            <w:r>
              <w:rPr>
                <w:rFonts w:ascii="仿宋" w:hAnsi="仿宋" w:eastAsia="仿宋" w:cs="仿宋"/>
                <w:kern w:val="0"/>
              </w:rPr>
              <w:t>17</w:t>
            </w:r>
            <w:r>
              <w:rPr>
                <w:rFonts w:hint="eastAsia" w:ascii="仿宋" w:hAnsi="仿宋" w:eastAsia="仿宋" w:cs="仿宋"/>
                <w:kern w:val="0"/>
              </w:rPr>
              <w:t>号</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化工原料方向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在建项目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抚矿集团工程技术研究中心与辽宁省能源所以及沈阳信成环境技术有限公司合作，共同进行废旧轮胎与低品位油页岩耦合干馏技术的研发，攻克废旧轮胎与低品位油页岩配比等多项技术难题。</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3400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15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10000</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700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227</w:t>
            </w:r>
          </w:p>
        </w:tc>
      </w:tr>
      <w:tr>
        <w:tblPrEx>
          <w:tblCellMar>
            <w:top w:w="0" w:type="dxa"/>
            <w:left w:w="108" w:type="dxa"/>
            <w:bottom w:w="0" w:type="dxa"/>
            <w:right w:w="108" w:type="dxa"/>
          </w:tblCellMar>
        </w:tblPrEx>
        <w:trPr>
          <w:trHeight w:val="3413"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18</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废页岩灰渣改良土壤项目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抚顺市东洲区南花园街人工河路</w:t>
            </w:r>
            <w:r>
              <w:rPr>
                <w:rFonts w:ascii="仿宋" w:hAnsi="仿宋" w:eastAsia="仿宋" w:cs="仿宋"/>
                <w:kern w:val="0"/>
              </w:rPr>
              <w:t>17</w:t>
            </w:r>
            <w:r>
              <w:rPr>
                <w:rFonts w:hint="eastAsia" w:ascii="仿宋" w:hAnsi="仿宋" w:eastAsia="仿宋" w:cs="仿宋"/>
                <w:kern w:val="0"/>
              </w:rPr>
              <w:t>号</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土壤改良方向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在建项目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辽宁省固体废弃物产业技术研究院以油页岩工业副产品为主要原料，通过添加特定的外原辅料，经特殊工艺加工得到具有供肥、保肥、保水、改土等功能的新材料产品，可广泛适用于防风蚀固沙、土壤改良、中低产田改造等农业领域。</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5035 </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20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15000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1100 </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252</w:t>
            </w:r>
          </w:p>
        </w:tc>
      </w:tr>
      <w:tr>
        <w:tblPrEx>
          <w:tblCellMar>
            <w:top w:w="0" w:type="dxa"/>
            <w:left w:w="108" w:type="dxa"/>
            <w:bottom w:w="0" w:type="dxa"/>
            <w:right w:w="108" w:type="dxa"/>
          </w:tblCellMar>
        </w:tblPrEx>
        <w:trPr>
          <w:trHeight w:val="3115" w:hRule="atLeast"/>
        </w:trPr>
        <w:tc>
          <w:tcPr>
            <w:tcW w:w="15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19</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煤矸石洗选综合利用项目</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胜利大宗固废综合利用产业园区</w:t>
            </w:r>
            <w:r>
              <w:rPr>
                <w:rFonts w:ascii="仿宋" w:hAnsi="仿宋" w:eastAsia="仿宋" w:cs="仿宋"/>
                <w:kern w:val="0"/>
              </w:rPr>
              <w:t>B</w:t>
            </w:r>
            <w:r>
              <w:rPr>
                <w:rFonts w:hint="eastAsia" w:ascii="仿宋" w:hAnsi="仿宋" w:eastAsia="仿宋" w:cs="仿宋"/>
                <w:kern w:val="0"/>
              </w:rPr>
              <w:t>区</w:t>
            </w:r>
          </w:p>
        </w:tc>
        <w:tc>
          <w:tcPr>
            <w:tcW w:w="31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综合利用方向</w:t>
            </w:r>
          </w:p>
        </w:tc>
        <w:tc>
          <w:tcPr>
            <w:tcW w:w="22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在建项目</w:t>
            </w:r>
          </w:p>
        </w:tc>
        <w:tc>
          <w:tcPr>
            <w:tcW w:w="15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Times New Roman"/>
                <w:kern w:val="0"/>
              </w:rPr>
            </w:pPr>
            <w:r>
              <w:rPr>
                <w:rFonts w:hint="eastAsia" w:ascii="仿宋" w:hAnsi="仿宋" w:eastAsia="仿宋" w:cs="仿宋"/>
                <w:kern w:val="0"/>
              </w:rPr>
              <w:t>辽宁省固体废弃物产业技术研究院通过对老虎台矿煤矸石破碎、滚筒洗选试验，得到洗粒煤、琥珀、改土材料（煤泥）等有价值的产品，既解决了因排弃产生的环境污染问题，综合利用后又可实现较好的经济效益。</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2900</w:t>
            </w:r>
          </w:p>
        </w:tc>
        <w:tc>
          <w:tcPr>
            <w:tcW w:w="319" w:type="pct"/>
            <w:tcBorders>
              <w:top w:val="single" w:color="000000" w:sz="4" w:space="0"/>
              <w:left w:val="nil"/>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12 </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 xml:space="preserve">8000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450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textAlignment w:val="center"/>
              <w:rPr>
                <w:rFonts w:ascii="仿宋" w:hAnsi="仿宋" w:eastAsia="仿宋" w:cs="仿宋"/>
                <w:kern w:val="0"/>
              </w:rPr>
            </w:pPr>
            <w:r>
              <w:rPr>
                <w:rFonts w:ascii="仿宋" w:hAnsi="仿宋" w:eastAsia="仿宋" w:cs="仿宋"/>
                <w:kern w:val="0"/>
              </w:rPr>
              <w:t>242</w:t>
            </w:r>
          </w:p>
        </w:tc>
      </w:tr>
      <w:tr>
        <w:tblPrEx>
          <w:tblCellMar>
            <w:top w:w="0" w:type="dxa"/>
            <w:left w:w="108" w:type="dxa"/>
            <w:bottom w:w="0" w:type="dxa"/>
            <w:right w:w="108" w:type="dxa"/>
          </w:tblCellMar>
        </w:tblPrEx>
        <w:trPr>
          <w:trHeight w:val="1020" w:hRule="atLeast"/>
        </w:trPr>
        <w:tc>
          <w:tcPr>
            <w:tcW w:w="3114" w:type="pct"/>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Times New Roman"/>
                <w:kern w:val="0"/>
                <w:sz w:val="20"/>
                <w:szCs w:val="20"/>
              </w:rPr>
            </w:pPr>
            <w:r>
              <w:rPr>
                <w:rFonts w:hint="eastAsia" w:ascii="宋体" w:hAnsi="宋体" w:cs="宋体"/>
                <w:b/>
                <w:bCs/>
                <w:kern w:val="0"/>
                <w:sz w:val="20"/>
                <w:szCs w:val="20"/>
              </w:rPr>
              <w:t>合计</w:t>
            </w:r>
          </w:p>
        </w:tc>
        <w:tc>
          <w:tcPr>
            <w:tcW w:w="3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bCs/>
                <w:kern w:val="0"/>
                <w:sz w:val="20"/>
                <w:szCs w:val="20"/>
              </w:rPr>
            </w:pPr>
            <w:r>
              <w:rPr>
                <w:rFonts w:ascii="宋体" w:hAnsi="宋体" w:cs="宋体"/>
                <w:b/>
                <w:bCs/>
                <w:kern w:val="0"/>
                <w:sz w:val="20"/>
                <w:szCs w:val="20"/>
              </w:rPr>
              <w:fldChar w:fldCharType="begin"/>
            </w:r>
            <w:r>
              <w:rPr>
                <w:rFonts w:ascii="宋体" w:hAnsi="宋体" w:cs="宋体"/>
                <w:b/>
                <w:bCs/>
                <w:kern w:val="0"/>
                <w:sz w:val="20"/>
                <w:szCs w:val="20"/>
              </w:rPr>
              <w:instrText xml:space="preserve"> = sum(G3:G21) \* MERGEFORMAT </w:instrText>
            </w:r>
            <w:r>
              <w:rPr>
                <w:rFonts w:ascii="宋体" w:hAnsi="宋体" w:cs="宋体"/>
                <w:b/>
                <w:bCs/>
                <w:kern w:val="0"/>
                <w:sz w:val="20"/>
                <w:szCs w:val="20"/>
              </w:rPr>
              <w:fldChar w:fldCharType="separate"/>
            </w:r>
            <w:r>
              <w:rPr>
                <w:rFonts w:ascii="宋体" w:hAnsi="宋体" w:cs="宋体"/>
                <w:b/>
                <w:bCs/>
                <w:kern w:val="0"/>
                <w:sz w:val="20"/>
                <w:szCs w:val="20"/>
              </w:rPr>
              <w:t>516635</w:t>
            </w:r>
            <w:r>
              <w:rPr>
                <w:rFonts w:ascii="宋体" w:hAnsi="宋体" w:cs="宋体"/>
                <w:b/>
                <w:bCs/>
                <w:kern w:val="0"/>
                <w:sz w:val="20"/>
                <w:szCs w:val="20"/>
              </w:rPr>
              <w:fldChar w:fldCharType="end"/>
            </w:r>
          </w:p>
        </w:tc>
        <w:tc>
          <w:tcPr>
            <w:tcW w:w="319" w:type="pct"/>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cs="Times New Roman"/>
                <w:b/>
                <w:bCs/>
                <w:sz w:val="20"/>
                <w:szCs w:val="20"/>
              </w:rPr>
            </w:pPr>
            <w:r>
              <w:rPr>
                <w:rFonts w:ascii="宋体" w:hAnsi="宋体" w:cs="宋体"/>
                <w:b/>
                <w:bCs/>
                <w:kern w:val="0"/>
                <w:sz w:val="20"/>
                <w:szCs w:val="20"/>
              </w:rPr>
              <w:t>1929</w:t>
            </w:r>
          </w:p>
        </w:tc>
        <w:tc>
          <w:tcPr>
            <w:tcW w:w="35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Times New Roman"/>
                <w:b/>
                <w:bCs/>
                <w:sz w:val="20"/>
                <w:szCs w:val="20"/>
              </w:rPr>
            </w:pPr>
            <w:r>
              <w:rPr>
                <w:rFonts w:ascii="宋体" w:hAnsi="宋体" w:cs="宋体"/>
                <w:b/>
                <w:bCs/>
                <w:kern w:val="0"/>
                <w:sz w:val="20"/>
                <w:szCs w:val="20"/>
              </w:rPr>
              <w:t xml:space="preserve">1441000 </w:t>
            </w:r>
          </w:p>
        </w:tc>
        <w:tc>
          <w:tcPr>
            <w:tcW w:w="378"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Times New Roman"/>
                <w:b/>
                <w:bCs/>
                <w:sz w:val="20"/>
                <w:szCs w:val="20"/>
              </w:rPr>
            </w:pPr>
            <w:r>
              <w:rPr>
                <w:rFonts w:ascii="宋体" w:hAnsi="宋体" w:cs="宋体"/>
                <w:b/>
                <w:bCs/>
                <w:kern w:val="0"/>
                <w:sz w:val="20"/>
                <w:szCs w:val="20"/>
              </w:rPr>
              <w:t>92450</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Times New Roman"/>
                <w:b/>
                <w:bCs/>
                <w:sz w:val="20"/>
                <w:szCs w:val="20"/>
              </w:rPr>
            </w:pPr>
            <w:r>
              <w:rPr>
                <w:rFonts w:ascii="宋体" w:hAnsi="宋体" w:cs="宋体"/>
                <w:b/>
                <w:bCs/>
                <w:kern w:val="0"/>
                <w:sz w:val="20"/>
                <w:szCs w:val="20"/>
              </w:rPr>
              <w:t>227</w:t>
            </w:r>
          </w:p>
        </w:tc>
      </w:tr>
    </w:tbl>
    <w:p>
      <w:pPr>
        <w:pStyle w:val="15"/>
        <w:spacing w:beforeAutospacing="0" w:afterAutospacing="0" w:line="360" w:lineRule="auto"/>
        <w:jc w:val="both"/>
        <w:rPr>
          <w:rFonts w:ascii="楷体_GB2312" w:hAnsi="宋体" w:eastAsia="楷体_GB2312" w:cs="Times New Roman"/>
          <w:b/>
          <w:bCs/>
          <w:sz w:val="32"/>
          <w:szCs w:val="32"/>
        </w:rPr>
      </w:pPr>
    </w:p>
    <w:p>
      <w:pPr>
        <w:widowControl/>
        <w:spacing w:line="360" w:lineRule="auto"/>
        <w:jc w:val="center"/>
        <w:textAlignment w:val="center"/>
        <w:rPr>
          <w:rFonts w:ascii="仿宋" w:hAnsi="仿宋" w:eastAsia="仿宋" w:cs="Times New Roman"/>
          <w:b/>
          <w:bCs/>
          <w:kern w:val="0"/>
          <w:sz w:val="24"/>
          <w:szCs w:val="24"/>
        </w:rPr>
      </w:pPr>
      <w:r>
        <w:rPr>
          <w:rFonts w:hint="eastAsia" w:ascii="仿宋" w:hAnsi="仿宋" w:eastAsia="仿宋" w:cs="仿宋"/>
          <w:b/>
          <w:bCs/>
          <w:kern w:val="0"/>
          <w:sz w:val="24"/>
          <w:szCs w:val="24"/>
        </w:rPr>
        <w:t>表</w:t>
      </w:r>
      <w:r>
        <w:rPr>
          <w:rFonts w:ascii="仿宋" w:hAnsi="仿宋" w:eastAsia="仿宋" w:cs="仿宋"/>
          <w:b/>
          <w:bCs/>
          <w:kern w:val="0"/>
          <w:sz w:val="24"/>
          <w:szCs w:val="24"/>
        </w:rPr>
        <w:t>4</w:t>
      </w:r>
      <w:r>
        <w:rPr>
          <w:rFonts w:hint="eastAsia" w:ascii="仿宋" w:hAnsi="仿宋" w:eastAsia="仿宋" w:cs="仿宋"/>
          <w:b/>
          <w:bCs/>
          <w:kern w:val="0"/>
          <w:sz w:val="24"/>
          <w:szCs w:val="24"/>
        </w:rPr>
        <w:t>：基础设施重点项目</w:t>
      </w:r>
    </w:p>
    <w:tbl>
      <w:tblPr>
        <w:tblStyle w:val="16"/>
        <w:tblW w:w="4997" w:type="pct"/>
        <w:jc w:val="center"/>
        <w:tblLayout w:type="autofit"/>
        <w:tblCellMar>
          <w:top w:w="0" w:type="dxa"/>
          <w:left w:w="108" w:type="dxa"/>
          <w:bottom w:w="0" w:type="dxa"/>
          <w:right w:w="108" w:type="dxa"/>
        </w:tblCellMar>
      </w:tblPr>
      <w:tblGrid>
        <w:gridCol w:w="1063"/>
        <w:gridCol w:w="2565"/>
        <w:gridCol w:w="1692"/>
        <w:gridCol w:w="1383"/>
        <w:gridCol w:w="6083"/>
        <w:gridCol w:w="1379"/>
      </w:tblGrid>
      <w:tr>
        <w:tblPrEx>
          <w:tblCellMar>
            <w:top w:w="0" w:type="dxa"/>
            <w:left w:w="108" w:type="dxa"/>
            <w:bottom w:w="0" w:type="dxa"/>
            <w:right w:w="108" w:type="dxa"/>
          </w:tblCellMar>
        </w:tblPrEx>
        <w:trPr>
          <w:trHeight w:val="859" w:hRule="atLeast"/>
          <w:jc w:val="center"/>
        </w:trPr>
        <w:tc>
          <w:tcPr>
            <w:tcW w:w="37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序号</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建设地点</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项目性质</w:t>
            </w:r>
          </w:p>
        </w:tc>
        <w:tc>
          <w:tcPr>
            <w:tcW w:w="214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项目概况</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kern w:val="0"/>
              </w:rPr>
            </w:pPr>
            <w:r>
              <w:rPr>
                <w:rFonts w:hint="eastAsia" w:ascii="仿宋" w:hAnsi="仿宋" w:eastAsia="仿宋" w:cs="仿宋"/>
                <w:b/>
                <w:bCs/>
                <w:kern w:val="0"/>
              </w:rPr>
              <w:t>总投资</w:t>
            </w:r>
          </w:p>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（万元）</w:t>
            </w:r>
          </w:p>
        </w:tc>
      </w:tr>
      <w:tr>
        <w:tblPrEx>
          <w:tblCellMar>
            <w:top w:w="0" w:type="dxa"/>
            <w:left w:w="108" w:type="dxa"/>
            <w:bottom w:w="0" w:type="dxa"/>
            <w:right w:w="108" w:type="dxa"/>
          </w:tblCellMar>
        </w:tblPrEx>
        <w:trPr>
          <w:trHeight w:val="990" w:hRule="atLeast"/>
          <w:jc w:val="center"/>
        </w:trPr>
        <w:tc>
          <w:tcPr>
            <w:tcW w:w="37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ascii="仿宋" w:hAnsi="仿宋" w:eastAsia="仿宋" w:cs="Times New Roman"/>
              </w:rPr>
            </w:pPr>
            <w:r>
              <w:rPr>
                <w:rFonts w:hint="eastAsia" w:ascii="仿宋" w:hAnsi="仿宋" w:eastAsia="仿宋" w:cs="仿宋"/>
                <w:kern w:val="0"/>
              </w:rPr>
              <w:t>抚顺望花大宗固体废弃物综合利用产业园区项目</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望花经济开发区</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46" w:type="pc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仿宋" w:hAnsi="仿宋" w:eastAsia="仿宋" w:cs="Times New Roman"/>
              </w:rPr>
            </w:pPr>
            <w:r>
              <w:rPr>
                <w:rFonts w:hint="eastAsia" w:ascii="仿宋" w:hAnsi="仿宋" w:eastAsia="仿宋" w:cs="仿宋"/>
              </w:rPr>
              <w:t>场地平整、道路、供水管网、排污排雨管网、供热管网、燃气管网、电力与电信、污水泵房、变电所、公共研发平台等公用工程配套设施</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32793</w:t>
            </w:r>
          </w:p>
        </w:tc>
      </w:tr>
      <w:tr>
        <w:tblPrEx>
          <w:tblCellMar>
            <w:top w:w="0" w:type="dxa"/>
            <w:left w:w="108" w:type="dxa"/>
            <w:bottom w:w="0" w:type="dxa"/>
            <w:right w:w="108" w:type="dxa"/>
          </w:tblCellMar>
        </w:tblPrEx>
        <w:trPr>
          <w:trHeight w:val="1089" w:hRule="atLeast"/>
          <w:jc w:val="center"/>
        </w:trPr>
        <w:tc>
          <w:tcPr>
            <w:tcW w:w="37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ascii="仿宋" w:hAnsi="仿宋" w:eastAsia="仿宋" w:cs="Times New Roman"/>
              </w:rPr>
            </w:pPr>
            <w:r>
              <w:rPr>
                <w:rFonts w:hint="eastAsia" w:ascii="仿宋" w:hAnsi="仿宋" w:eastAsia="仿宋" w:cs="仿宋"/>
                <w:kern w:val="0"/>
              </w:rPr>
              <w:t>抚顺市望花经济开发区</w:t>
            </w:r>
            <w:r>
              <w:rPr>
                <w:rFonts w:ascii="仿宋" w:hAnsi="仿宋" w:eastAsia="仿宋" w:cs="仿宋"/>
                <w:kern w:val="0"/>
              </w:rPr>
              <w:t>2#</w:t>
            </w:r>
            <w:r>
              <w:rPr>
                <w:rFonts w:hint="eastAsia" w:ascii="仿宋" w:hAnsi="仿宋" w:eastAsia="仿宋" w:cs="仿宋"/>
                <w:kern w:val="0"/>
              </w:rPr>
              <w:t>、</w:t>
            </w:r>
            <w:r>
              <w:rPr>
                <w:rFonts w:ascii="仿宋" w:hAnsi="仿宋" w:eastAsia="仿宋" w:cs="仿宋"/>
                <w:kern w:val="0"/>
              </w:rPr>
              <w:t>4#</w:t>
            </w:r>
            <w:r>
              <w:rPr>
                <w:rFonts w:hint="eastAsia" w:ascii="仿宋" w:hAnsi="仿宋" w:eastAsia="仿宋" w:cs="仿宋"/>
                <w:kern w:val="0"/>
              </w:rPr>
              <w:t>地块基础设施建设项目</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望花经济开发区</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4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00" w:lineRule="exact"/>
              <w:jc w:val="center"/>
              <w:rPr>
                <w:rFonts w:ascii="仿宋" w:hAnsi="仿宋" w:eastAsia="仿宋" w:cs="Times New Roman"/>
                <w:sz w:val="21"/>
                <w:szCs w:val="21"/>
              </w:rPr>
            </w:pPr>
            <w:r>
              <w:rPr>
                <w:rFonts w:hint="eastAsia" w:ascii="仿宋" w:hAnsi="仿宋" w:eastAsia="仿宋" w:cs="仿宋"/>
                <w:sz w:val="21"/>
                <w:szCs w:val="21"/>
              </w:rPr>
              <w:t>建设场区道路及市政管网，发展煤矸石综合利用产业。</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17753</w:t>
            </w:r>
          </w:p>
        </w:tc>
      </w:tr>
      <w:tr>
        <w:tblPrEx>
          <w:tblCellMar>
            <w:top w:w="0" w:type="dxa"/>
            <w:left w:w="108" w:type="dxa"/>
            <w:bottom w:w="0" w:type="dxa"/>
            <w:right w:w="108" w:type="dxa"/>
          </w:tblCellMar>
        </w:tblPrEx>
        <w:trPr>
          <w:trHeight w:val="1555" w:hRule="atLeast"/>
          <w:jc w:val="center"/>
        </w:trPr>
        <w:tc>
          <w:tcPr>
            <w:tcW w:w="37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left"/>
              <w:textAlignment w:val="center"/>
              <w:rPr>
                <w:rFonts w:ascii="仿宋" w:hAnsi="仿宋" w:eastAsia="仿宋" w:cs="Times New Roman"/>
              </w:rPr>
            </w:pPr>
            <w:r>
              <w:rPr>
                <w:rFonts w:hint="eastAsia" w:ascii="仿宋" w:hAnsi="仿宋" w:eastAsia="仿宋" w:cs="仿宋"/>
              </w:rPr>
              <w:t>抚顺市再生资源产业园（</w:t>
            </w:r>
            <w:r>
              <w:rPr>
                <w:rFonts w:ascii="仿宋" w:hAnsi="仿宋" w:eastAsia="仿宋" w:cs="仿宋"/>
              </w:rPr>
              <w:t>A</w:t>
            </w:r>
            <w:r>
              <w:rPr>
                <w:rFonts w:hint="eastAsia" w:ascii="仿宋" w:hAnsi="仿宋" w:eastAsia="仿宋" w:cs="仿宋"/>
              </w:rPr>
              <w:t>园）</w:t>
            </w:r>
            <w:r>
              <w:rPr>
                <w:rFonts w:ascii="仿宋" w:hAnsi="仿宋" w:eastAsia="仿宋" w:cs="仿宋"/>
              </w:rPr>
              <w:t>B</w:t>
            </w:r>
            <w:r>
              <w:rPr>
                <w:rFonts w:hint="eastAsia" w:ascii="仿宋" w:hAnsi="仿宋" w:eastAsia="仿宋" w:cs="仿宋"/>
              </w:rPr>
              <w:t>地块基础设施工程</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在建</w:t>
            </w:r>
          </w:p>
        </w:tc>
        <w:tc>
          <w:tcPr>
            <w:tcW w:w="214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00" w:lineRule="exact"/>
              <w:jc w:val="center"/>
              <w:rPr>
                <w:rFonts w:ascii="仿宋" w:hAnsi="仿宋" w:eastAsia="仿宋" w:cs="Times New Roman"/>
                <w:sz w:val="21"/>
                <w:szCs w:val="21"/>
              </w:rPr>
            </w:pPr>
            <w:r>
              <w:rPr>
                <w:rFonts w:hint="eastAsia" w:ascii="仿宋" w:hAnsi="仿宋" w:eastAsia="仿宋" w:cs="仿宋"/>
                <w:sz w:val="21"/>
                <w:szCs w:val="21"/>
              </w:rPr>
              <w:t>场地平整、道路、给水、排水，截洪沟、太阳能路灯、初期雨水收集池等。区域内建设道路</w:t>
            </w:r>
            <w:r>
              <w:rPr>
                <w:rFonts w:ascii="仿宋" w:hAnsi="仿宋" w:eastAsia="仿宋" w:cs="仿宋"/>
                <w:sz w:val="21"/>
                <w:szCs w:val="21"/>
              </w:rPr>
              <w:t>5</w:t>
            </w:r>
            <w:r>
              <w:rPr>
                <w:rFonts w:hint="eastAsia" w:ascii="仿宋" w:hAnsi="仿宋" w:eastAsia="仿宋" w:cs="仿宋"/>
                <w:sz w:val="21"/>
                <w:szCs w:val="21"/>
              </w:rPr>
              <w:t>条，均为城市支路，跨河桥梁</w:t>
            </w:r>
            <w:r>
              <w:rPr>
                <w:rFonts w:ascii="仿宋" w:hAnsi="仿宋" w:eastAsia="仿宋" w:cs="仿宋"/>
                <w:sz w:val="21"/>
                <w:szCs w:val="21"/>
              </w:rPr>
              <w:t xml:space="preserve">2 </w:t>
            </w:r>
            <w:r>
              <w:rPr>
                <w:rFonts w:hint="eastAsia" w:ascii="仿宋" w:hAnsi="仿宋" w:eastAsia="仿宋" w:cs="仿宋"/>
                <w:sz w:val="21"/>
                <w:szCs w:val="21"/>
              </w:rPr>
              <w:t>座；工业水管线采用球墨铸铁管，长度</w:t>
            </w:r>
            <w:r>
              <w:rPr>
                <w:rFonts w:ascii="仿宋" w:hAnsi="仿宋" w:eastAsia="仿宋" w:cs="仿宋"/>
                <w:sz w:val="21"/>
                <w:szCs w:val="21"/>
              </w:rPr>
              <w:t>4520</w:t>
            </w:r>
            <w:r>
              <w:rPr>
                <w:rFonts w:hint="eastAsia" w:ascii="仿宋" w:hAnsi="仿宋" w:eastAsia="仿宋" w:cs="仿宋"/>
                <w:sz w:val="21"/>
                <w:szCs w:val="21"/>
              </w:rPr>
              <w:t>米；生活水管线为</w:t>
            </w:r>
            <w:r>
              <w:rPr>
                <w:rFonts w:ascii="仿宋" w:hAnsi="仿宋" w:eastAsia="仿宋" w:cs="仿宋"/>
                <w:sz w:val="21"/>
                <w:szCs w:val="21"/>
              </w:rPr>
              <w:t>PE</w:t>
            </w:r>
            <w:r>
              <w:rPr>
                <w:rFonts w:hint="eastAsia" w:ascii="仿宋" w:hAnsi="仿宋" w:eastAsia="仿宋" w:cs="仿宋"/>
                <w:sz w:val="21"/>
                <w:szCs w:val="21"/>
              </w:rPr>
              <w:t>管，长度</w:t>
            </w:r>
            <w:r>
              <w:rPr>
                <w:rFonts w:ascii="仿宋" w:hAnsi="仿宋" w:eastAsia="仿宋" w:cs="仿宋"/>
                <w:sz w:val="21"/>
                <w:szCs w:val="21"/>
              </w:rPr>
              <w:t>3635</w:t>
            </w:r>
            <w:r>
              <w:rPr>
                <w:rFonts w:hint="eastAsia" w:ascii="仿宋" w:hAnsi="仿宋" w:eastAsia="仿宋" w:cs="仿宋"/>
                <w:sz w:val="21"/>
                <w:szCs w:val="21"/>
              </w:rPr>
              <w:t>米；雨水管线为钢筋混凝土管，长度</w:t>
            </w:r>
            <w:r>
              <w:rPr>
                <w:rFonts w:ascii="仿宋" w:hAnsi="仿宋" w:eastAsia="仿宋" w:cs="仿宋"/>
                <w:sz w:val="21"/>
                <w:szCs w:val="21"/>
              </w:rPr>
              <w:t>4215</w:t>
            </w:r>
            <w:r>
              <w:rPr>
                <w:rFonts w:hint="eastAsia" w:ascii="仿宋" w:hAnsi="仿宋" w:eastAsia="仿宋" w:cs="仿宋"/>
                <w:sz w:val="21"/>
                <w:szCs w:val="21"/>
              </w:rPr>
              <w:t>米；污水管线采用球墨铸铁，长度</w:t>
            </w:r>
            <w:r>
              <w:rPr>
                <w:rFonts w:ascii="仿宋" w:hAnsi="仿宋" w:eastAsia="仿宋" w:cs="仿宋"/>
                <w:sz w:val="21"/>
                <w:szCs w:val="21"/>
              </w:rPr>
              <w:t>3130</w:t>
            </w:r>
            <w:r>
              <w:rPr>
                <w:rFonts w:hint="eastAsia" w:ascii="仿宋" w:hAnsi="仿宋" w:eastAsia="仿宋" w:cs="仿宋"/>
                <w:sz w:val="21"/>
                <w:szCs w:val="21"/>
              </w:rPr>
              <w:t>米；以及其他附属配套工程。</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9700</w:t>
            </w:r>
          </w:p>
        </w:tc>
      </w:tr>
      <w:tr>
        <w:tblPrEx>
          <w:tblCellMar>
            <w:top w:w="0" w:type="dxa"/>
            <w:left w:w="108" w:type="dxa"/>
            <w:bottom w:w="0" w:type="dxa"/>
            <w:right w:w="108" w:type="dxa"/>
          </w:tblCellMar>
        </w:tblPrEx>
        <w:trPr>
          <w:trHeight w:val="1161" w:hRule="atLeast"/>
          <w:jc w:val="center"/>
        </w:trPr>
        <w:tc>
          <w:tcPr>
            <w:tcW w:w="37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ascii="仿宋" w:hAnsi="仿宋" w:eastAsia="仿宋" w:cs="Times New Roman"/>
              </w:rPr>
            </w:pPr>
            <w:r>
              <w:rPr>
                <w:rFonts w:hint="eastAsia" w:ascii="仿宋" w:hAnsi="仿宋" w:eastAsia="仿宋" w:cs="仿宋"/>
              </w:rPr>
              <w:t>抚顺高新技术产业开发区基础设施项目（碾盘二、三期）</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4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00" w:lineRule="exact"/>
              <w:jc w:val="center"/>
              <w:rPr>
                <w:rFonts w:ascii="仿宋" w:hAnsi="仿宋" w:eastAsia="仿宋" w:cs="Times New Roman"/>
                <w:sz w:val="21"/>
                <w:szCs w:val="21"/>
              </w:rPr>
            </w:pPr>
            <w:r>
              <w:rPr>
                <w:rFonts w:hint="eastAsia" w:ascii="仿宋" w:hAnsi="仿宋" w:eastAsia="仿宋" w:cs="仿宋"/>
                <w:sz w:val="21"/>
                <w:szCs w:val="21"/>
              </w:rPr>
              <w:t>建设内容包括道路工程、给排水工程、电气工程、综合管架及桥梁工程等。</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32900</w:t>
            </w:r>
          </w:p>
        </w:tc>
      </w:tr>
      <w:tr>
        <w:tblPrEx>
          <w:tblCellMar>
            <w:top w:w="0" w:type="dxa"/>
            <w:left w:w="108" w:type="dxa"/>
            <w:bottom w:w="0" w:type="dxa"/>
            <w:right w:w="108" w:type="dxa"/>
          </w:tblCellMar>
        </w:tblPrEx>
        <w:trPr>
          <w:trHeight w:val="1267" w:hRule="atLeast"/>
          <w:jc w:val="center"/>
        </w:trPr>
        <w:tc>
          <w:tcPr>
            <w:tcW w:w="37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90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ascii="仿宋" w:hAnsi="仿宋" w:eastAsia="仿宋" w:cs="Times New Roman"/>
              </w:rPr>
            </w:pPr>
            <w:r>
              <w:rPr>
                <w:rFonts w:hint="eastAsia" w:ascii="仿宋" w:hAnsi="仿宋" w:eastAsia="仿宋" w:cs="仿宋"/>
              </w:rPr>
              <w:t>抚顺高新技术产业开发区兰山石蜡产业园区基础设施建设项目</w:t>
            </w:r>
          </w:p>
        </w:tc>
        <w:tc>
          <w:tcPr>
            <w:tcW w:w="59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4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46" w:type="pc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仿宋" w:hAnsi="仿宋" w:eastAsia="仿宋" w:cs="Times New Roman"/>
              </w:rPr>
            </w:pPr>
            <w:r>
              <w:rPr>
                <w:rFonts w:hint="eastAsia" w:ascii="仿宋" w:hAnsi="仿宋" w:eastAsia="仿宋" w:cs="仿宋"/>
              </w:rPr>
              <w:t>包括电力、给排水、供热管道、通信工程。</w:t>
            </w: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3093</w:t>
            </w:r>
          </w:p>
        </w:tc>
      </w:tr>
      <w:tr>
        <w:tblPrEx>
          <w:tblCellMar>
            <w:top w:w="0" w:type="dxa"/>
            <w:left w:w="108" w:type="dxa"/>
            <w:bottom w:w="0" w:type="dxa"/>
            <w:right w:w="108" w:type="dxa"/>
          </w:tblCellMar>
        </w:tblPrEx>
        <w:trPr>
          <w:trHeight w:val="560" w:hRule="atLeast"/>
          <w:jc w:val="center"/>
        </w:trPr>
        <w:tc>
          <w:tcPr>
            <w:tcW w:w="1280"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合计</w:t>
            </w:r>
          </w:p>
        </w:tc>
        <w:tc>
          <w:tcPr>
            <w:tcW w:w="597"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488"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2146" w:type="pct"/>
            <w:tcBorders>
              <w:top w:val="single" w:color="000000" w:sz="4" w:space="0"/>
              <w:left w:val="nil"/>
              <w:bottom w:val="single" w:color="000000" w:sz="4" w:space="0"/>
              <w:right w:val="single" w:color="000000" w:sz="4" w:space="0"/>
            </w:tcBorders>
            <w:vAlign w:val="center"/>
          </w:tcPr>
          <w:p>
            <w:pPr>
              <w:spacing w:line="300" w:lineRule="exact"/>
              <w:jc w:val="center"/>
              <w:rPr>
                <w:rFonts w:ascii="仿宋" w:hAnsi="仿宋" w:eastAsia="仿宋" w:cs="Times New Roman"/>
                <w:b/>
                <w:bCs/>
              </w:rPr>
            </w:pPr>
          </w:p>
        </w:tc>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rPr>
              <w:fldChar w:fldCharType="begin"/>
            </w:r>
            <w:r>
              <w:rPr>
                <w:rFonts w:ascii="仿宋" w:hAnsi="仿宋" w:eastAsia="仿宋" w:cs="仿宋"/>
                <w:b/>
                <w:bCs/>
              </w:rPr>
              <w:instrText xml:space="preserve"> = sum(F2:F6) \* MERGEFORMAT </w:instrText>
            </w:r>
            <w:r>
              <w:rPr>
                <w:rFonts w:ascii="仿宋" w:hAnsi="仿宋" w:eastAsia="仿宋" w:cs="仿宋"/>
                <w:b/>
                <w:bCs/>
              </w:rPr>
              <w:fldChar w:fldCharType="separate"/>
            </w:r>
            <w:r>
              <w:rPr>
                <w:rFonts w:ascii="仿宋" w:hAnsi="仿宋" w:eastAsia="仿宋" w:cs="仿宋"/>
                <w:b/>
                <w:bCs/>
              </w:rPr>
              <w:t>96239</w:t>
            </w:r>
            <w:r>
              <w:rPr>
                <w:rFonts w:ascii="仿宋" w:hAnsi="仿宋" w:eastAsia="仿宋" w:cs="仿宋"/>
                <w:b/>
                <w:bCs/>
              </w:rPr>
              <w:fldChar w:fldCharType="end"/>
            </w:r>
          </w:p>
        </w:tc>
      </w:tr>
    </w:tbl>
    <w:p>
      <w:pPr>
        <w:pStyle w:val="15"/>
        <w:widowControl/>
        <w:spacing w:beforeAutospacing="0" w:afterAutospacing="0" w:line="360" w:lineRule="auto"/>
        <w:jc w:val="center"/>
        <w:rPr>
          <w:rFonts w:ascii="仿宋" w:hAnsi="仿宋" w:eastAsia="仿宋" w:cs="Times New Roman"/>
          <w:b/>
          <w:bCs/>
          <w:kern w:val="2"/>
        </w:rPr>
        <w:sectPr>
          <w:pgSz w:w="16838" w:h="11906" w:orient="landscape"/>
          <w:pgMar w:top="1800" w:right="1440" w:bottom="1800" w:left="1440" w:header="851" w:footer="992" w:gutter="0"/>
          <w:cols w:space="425" w:num="1"/>
          <w:docGrid w:type="lines" w:linePitch="312" w:charSpace="0"/>
        </w:sectPr>
      </w:pPr>
    </w:p>
    <w:p>
      <w:pPr>
        <w:pStyle w:val="15"/>
        <w:widowControl/>
        <w:spacing w:beforeAutospacing="0" w:afterAutospacing="0" w:line="360" w:lineRule="auto"/>
        <w:jc w:val="center"/>
        <w:rPr>
          <w:rFonts w:ascii="仿宋" w:hAnsi="仿宋" w:eastAsia="仿宋" w:cs="Times New Roman"/>
          <w:b/>
          <w:bCs/>
          <w:kern w:val="2"/>
        </w:rPr>
      </w:pPr>
      <w:r>
        <w:rPr>
          <w:rFonts w:hint="eastAsia" w:ascii="仿宋" w:hAnsi="仿宋" w:eastAsia="仿宋" w:cs="仿宋"/>
          <w:b/>
          <w:bCs/>
          <w:kern w:val="2"/>
        </w:rPr>
        <w:t>表</w:t>
      </w:r>
      <w:r>
        <w:rPr>
          <w:rFonts w:ascii="仿宋" w:hAnsi="仿宋" w:eastAsia="仿宋" w:cs="仿宋"/>
          <w:b/>
          <w:bCs/>
          <w:kern w:val="2"/>
        </w:rPr>
        <w:t>5</w:t>
      </w:r>
      <w:r>
        <w:rPr>
          <w:rFonts w:hint="eastAsia" w:ascii="仿宋" w:hAnsi="仿宋" w:eastAsia="仿宋" w:cs="仿宋"/>
          <w:b/>
          <w:bCs/>
          <w:kern w:val="2"/>
        </w:rPr>
        <w:t>：构建创新平台重点项目</w:t>
      </w:r>
    </w:p>
    <w:tbl>
      <w:tblPr>
        <w:tblStyle w:val="16"/>
        <w:tblW w:w="4999" w:type="pct"/>
        <w:jc w:val="center"/>
        <w:tblLayout w:type="autofit"/>
        <w:tblCellMar>
          <w:top w:w="0" w:type="dxa"/>
          <w:left w:w="108" w:type="dxa"/>
          <w:bottom w:w="0" w:type="dxa"/>
          <w:right w:w="108" w:type="dxa"/>
        </w:tblCellMar>
      </w:tblPr>
      <w:tblGrid>
        <w:gridCol w:w="691"/>
        <w:gridCol w:w="2535"/>
        <w:gridCol w:w="1786"/>
        <w:gridCol w:w="1696"/>
        <w:gridCol w:w="6028"/>
        <w:gridCol w:w="1435"/>
      </w:tblGrid>
      <w:tr>
        <w:tblPrEx>
          <w:tblCellMar>
            <w:top w:w="0" w:type="dxa"/>
            <w:left w:w="108" w:type="dxa"/>
            <w:bottom w:w="0" w:type="dxa"/>
            <w:right w:w="108" w:type="dxa"/>
          </w:tblCellMar>
        </w:tblPrEx>
        <w:trPr>
          <w:trHeight w:val="804" w:hRule="atLeast"/>
          <w:jc w:val="center"/>
        </w:trPr>
        <w:tc>
          <w:tcPr>
            <w:tcW w:w="24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序号</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建设地点</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项目性质</w:t>
            </w:r>
          </w:p>
        </w:tc>
        <w:tc>
          <w:tcPr>
            <w:tcW w:w="21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项目概况</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kern w:val="0"/>
              </w:rPr>
            </w:pPr>
            <w:r>
              <w:rPr>
                <w:rFonts w:hint="eastAsia" w:ascii="仿宋" w:hAnsi="仿宋" w:eastAsia="仿宋" w:cs="仿宋"/>
                <w:b/>
                <w:bCs/>
                <w:kern w:val="0"/>
              </w:rPr>
              <w:t>总投资</w:t>
            </w:r>
          </w:p>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（万元）</w:t>
            </w:r>
          </w:p>
        </w:tc>
      </w:tr>
      <w:tr>
        <w:tblPrEx>
          <w:tblCellMar>
            <w:top w:w="0" w:type="dxa"/>
            <w:left w:w="108" w:type="dxa"/>
            <w:bottom w:w="0" w:type="dxa"/>
            <w:right w:w="108" w:type="dxa"/>
          </w:tblCellMar>
        </w:tblPrEx>
        <w:trPr>
          <w:trHeight w:val="1210"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辽宁省固体废弃物产业技术研究院平台及产业园建设项目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完善研究院研发工作条件，购置化验检测分析设备、实验装备，建设实验装置及辅助系统两套，完成固废利用产业示范园基础设施建设。</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5800</w:t>
            </w:r>
          </w:p>
        </w:tc>
      </w:tr>
      <w:tr>
        <w:tblPrEx>
          <w:tblCellMar>
            <w:top w:w="0" w:type="dxa"/>
            <w:left w:w="108" w:type="dxa"/>
            <w:bottom w:w="0" w:type="dxa"/>
            <w:right w:w="108" w:type="dxa"/>
          </w:tblCellMar>
        </w:tblPrEx>
        <w:trPr>
          <w:trHeight w:val="2331"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抚顺高新建设发展集团有限公司科技孵化基地项目一期工程</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在建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规划总用地面积</w:t>
            </w:r>
            <w:r>
              <w:rPr>
                <w:rFonts w:ascii="仿宋" w:hAnsi="仿宋" w:eastAsia="仿宋" w:cs="仿宋"/>
                <w:sz w:val="21"/>
                <w:szCs w:val="21"/>
              </w:rPr>
              <w:t>29991.5</w:t>
            </w:r>
            <w:r>
              <w:rPr>
                <w:rFonts w:hint="eastAsia" w:ascii="仿宋" w:hAnsi="仿宋" w:eastAsia="仿宋" w:cs="仿宋"/>
                <w:sz w:val="21"/>
                <w:szCs w:val="21"/>
              </w:rPr>
              <w:t>平方米，实验楼两栋建筑面积</w:t>
            </w:r>
            <w:r>
              <w:rPr>
                <w:rFonts w:ascii="仿宋" w:hAnsi="仿宋" w:eastAsia="仿宋" w:cs="仿宋"/>
                <w:sz w:val="21"/>
                <w:szCs w:val="21"/>
              </w:rPr>
              <w:t>12400</w:t>
            </w:r>
            <w:r>
              <w:rPr>
                <w:rFonts w:hint="eastAsia" w:ascii="仿宋" w:hAnsi="仿宋" w:eastAsia="仿宋" w:cs="仿宋"/>
                <w:sz w:val="21"/>
                <w:szCs w:val="21"/>
              </w:rPr>
              <w:t>㎡（</w:t>
            </w:r>
            <w:r>
              <w:rPr>
                <w:rFonts w:ascii="仿宋" w:hAnsi="仿宋" w:eastAsia="仿宋" w:cs="仿宋"/>
                <w:sz w:val="21"/>
                <w:szCs w:val="21"/>
              </w:rPr>
              <w:t>8600</w:t>
            </w:r>
            <w:r>
              <w:rPr>
                <w:rFonts w:hint="eastAsia" w:ascii="仿宋" w:hAnsi="仿宋" w:eastAsia="仿宋" w:cs="仿宋"/>
                <w:sz w:val="21"/>
                <w:szCs w:val="21"/>
              </w:rPr>
              <w:t>㎡和</w:t>
            </w:r>
            <w:r>
              <w:rPr>
                <w:rFonts w:ascii="仿宋" w:hAnsi="仿宋" w:eastAsia="仿宋" w:cs="仿宋"/>
                <w:sz w:val="21"/>
                <w:szCs w:val="21"/>
              </w:rPr>
              <w:t>3800</w:t>
            </w:r>
            <w:r>
              <w:rPr>
                <w:rFonts w:hint="eastAsia" w:ascii="仿宋" w:hAnsi="仿宋" w:eastAsia="仿宋" w:cs="仿宋"/>
                <w:sz w:val="21"/>
                <w:szCs w:val="21"/>
              </w:rPr>
              <w:t>㎡），孵化基地含五栋厂房建筑面积</w:t>
            </w:r>
            <w:r>
              <w:rPr>
                <w:rFonts w:ascii="仿宋" w:hAnsi="仿宋" w:eastAsia="仿宋" w:cs="仿宋"/>
                <w:sz w:val="21"/>
                <w:szCs w:val="21"/>
              </w:rPr>
              <w:t>6878</w:t>
            </w:r>
            <w:r>
              <w:rPr>
                <w:rFonts w:hint="eastAsia" w:ascii="仿宋" w:hAnsi="仿宋" w:eastAsia="仿宋" w:cs="仿宋"/>
                <w:sz w:val="21"/>
                <w:szCs w:val="21"/>
              </w:rPr>
              <w:t>㎡（</w:t>
            </w:r>
            <w:r>
              <w:rPr>
                <w:rFonts w:ascii="仿宋" w:hAnsi="仿宋" w:eastAsia="仿宋" w:cs="仿宋"/>
                <w:sz w:val="21"/>
                <w:szCs w:val="21"/>
              </w:rPr>
              <w:t>3</w:t>
            </w:r>
            <w:r>
              <w:rPr>
                <w:rFonts w:hint="eastAsia" w:ascii="仿宋" w:hAnsi="仿宋" w:eastAsia="仿宋" w:cs="仿宋"/>
                <w:sz w:val="21"/>
                <w:szCs w:val="21"/>
              </w:rPr>
              <w:t>个</w:t>
            </w:r>
            <w:r>
              <w:rPr>
                <w:rFonts w:ascii="仿宋" w:hAnsi="仿宋" w:eastAsia="仿宋" w:cs="仿宋"/>
                <w:sz w:val="21"/>
                <w:szCs w:val="21"/>
              </w:rPr>
              <w:t>900</w:t>
            </w:r>
            <w:r>
              <w:rPr>
                <w:rFonts w:hint="eastAsia" w:ascii="仿宋" w:hAnsi="仿宋" w:eastAsia="仿宋" w:cs="仿宋"/>
                <w:sz w:val="21"/>
                <w:szCs w:val="21"/>
              </w:rPr>
              <w:t>㎡和</w:t>
            </w:r>
            <w:r>
              <w:rPr>
                <w:rFonts w:ascii="仿宋" w:hAnsi="仿宋" w:eastAsia="仿宋" w:cs="仿宋"/>
                <w:sz w:val="21"/>
                <w:szCs w:val="21"/>
              </w:rPr>
              <w:t>2</w:t>
            </w:r>
            <w:r>
              <w:rPr>
                <w:rFonts w:hint="eastAsia" w:ascii="仿宋" w:hAnsi="仿宋" w:eastAsia="仿宋" w:cs="仿宋"/>
                <w:sz w:val="21"/>
                <w:szCs w:val="21"/>
              </w:rPr>
              <w:t>个</w:t>
            </w:r>
            <w:r>
              <w:rPr>
                <w:rFonts w:ascii="仿宋" w:hAnsi="仿宋" w:eastAsia="仿宋" w:cs="仿宋"/>
                <w:sz w:val="21"/>
                <w:szCs w:val="21"/>
              </w:rPr>
              <w:t>1296</w:t>
            </w:r>
            <w:r>
              <w:rPr>
                <w:rFonts w:hint="eastAsia" w:ascii="仿宋" w:hAnsi="仿宋" w:eastAsia="仿宋" w:cs="仿宋"/>
                <w:sz w:val="21"/>
                <w:szCs w:val="21"/>
              </w:rPr>
              <w:t>㎡）。配套设施包括给排水系统、室内外消防系统、供电系统、通讯系统、采暖系统等。</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7656</w:t>
            </w:r>
          </w:p>
        </w:tc>
      </w:tr>
      <w:tr>
        <w:tblPrEx>
          <w:tblCellMar>
            <w:top w:w="0" w:type="dxa"/>
            <w:left w:w="108" w:type="dxa"/>
            <w:bottom w:w="0" w:type="dxa"/>
            <w:right w:w="108" w:type="dxa"/>
          </w:tblCellMar>
        </w:tblPrEx>
        <w:trPr>
          <w:trHeight w:val="1920"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3</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辽宁省有机过氧化物技术创新中心项目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前期研究过氧化物反应机理，规避生产工艺风险点。中期改良生产工艺，研发高纯度有机过氧化物产品，提升产品附加值及竞争力。后期研发环保型、低能耗有机过氧化物交联剂</w:t>
            </w:r>
            <w:r>
              <w:rPr>
                <w:rFonts w:ascii="仿宋" w:hAnsi="仿宋" w:eastAsia="仿宋" w:cs="仿宋"/>
                <w:sz w:val="21"/>
                <w:szCs w:val="21"/>
              </w:rPr>
              <w:t>BIPB</w:t>
            </w:r>
            <w:r>
              <w:rPr>
                <w:rFonts w:hint="eastAsia" w:ascii="仿宋" w:hAnsi="仿宋" w:eastAsia="仿宋" w:cs="仿宋"/>
                <w:sz w:val="21"/>
                <w:szCs w:val="21"/>
              </w:rPr>
              <w:t>生产工艺，开发自主知识产权生产流程，制定有机过氧化物国际行业标准。</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7000</w:t>
            </w:r>
          </w:p>
        </w:tc>
      </w:tr>
      <w:tr>
        <w:tblPrEx>
          <w:tblCellMar>
            <w:top w:w="0" w:type="dxa"/>
            <w:left w:w="108" w:type="dxa"/>
            <w:bottom w:w="0" w:type="dxa"/>
            <w:right w:w="108" w:type="dxa"/>
          </w:tblCellMar>
        </w:tblPrEx>
        <w:trPr>
          <w:trHeight w:val="4142"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4</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辽宁省废旧铅酸蓄电池处置回收利用工程研究中心项目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围绕废旧铅酸电池资源再生利用产业发展处置中存在的酸液污染、铅中毒，气体排放、水过度使用及污染等问题，开展超级脱硫处理、铅排放低于国家排放标、空气净化、水循环高效利用，通过技改提高锅炉能效等研究，突破传统脱硫技术脱硫不彻底，脱硫成本高，带来二次污染问题、水循环利用率低排放处理成本高、锅炉燃料利用不充分浪费能源、排放不达标等关键技术，满足或超过国家行业排放标准，提升废旧铅酸蓄电池资源处置循环利用产业创新能力。</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3000</w:t>
            </w:r>
          </w:p>
        </w:tc>
      </w:tr>
      <w:tr>
        <w:tblPrEx>
          <w:tblCellMar>
            <w:top w:w="0" w:type="dxa"/>
            <w:left w:w="108" w:type="dxa"/>
            <w:bottom w:w="0" w:type="dxa"/>
            <w:right w:w="108" w:type="dxa"/>
          </w:tblCellMar>
        </w:tblPrEx>
        <w:trPr>
          <w:trHeight w:val="980"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5</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辽宁鑫盾医药工程研究中心项目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围绕国内药用原辅料聚乙二醇主要依赖进口和国内产能不足的产业发展等问题，针对国内制药对原辅料聚乙二醇系列产品技术的迫切需求，开展聚乙二醇注射级产品方面等研究，突破聚乙二醇在生产过程中的除杂、提纯等关键技术。满足国内制药企业对聚乙二醇系列产品的需求，在代替进口的同时，逐步出口创汇，提升产业创新能力。建设地点位于辽宁鑫盾医药化工有限公司研发楼内。</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1500</w:t>
            </w:r>
          </w:p>
        </w:tc>
      </w:tr>
      <w:tr>
        <w:tblPrEx>
          <w:tblCellMar>
            <w:top w:w="0" w:type="dxa"/>
            <w:left w:w="108" w:type="dxa"/>
            <w:bottom w:w="0" w:type="dxa"/>
            <w:right w:w="108" w:type="dxa"/>
          </w:tblCellMar>
        </w:tblPrEx>
        <w:trPr>
          <w:trHeight w:val="3914"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6</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辽宁省手性化合物拆分合成技术工程研究中心项目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Times New Roman"/>
              </w:rPr>
            </w:pPr>
            <w:r>
              <w:rPr>
                <w:rFonts w:hint="eastAsia" w:ascii="仿宋" w:hAnsi="仿宋" w:eastAsia="仿宋" w:cs="仿宋"/>
              </w:rPr>
              <w:t>围绕医药、农药产业发展其影响活性的重要手性中间体的质量、成本、环保等问题，针对合成拆分技术的迫切需求，开展基于二氧化碳的绿色化学；立体选择性配位催化；手性环氧烷烃拆分及下游衍生物的合成方面等研究，突破环氧烷烃</w:t>
            </w:r>
            <w:r>
              <w:rPr>
                <w:rFonts w:ascii="仿宋" w:hAnsi="仿宋" w:eastAsia="仿宋" w:cs="仿宋"/>
              </w:rPr>
              <w:t>/CO2</w:t>
            </w:r>
            <w:r>
              <w:rPr>
                <w:rFonts w:hint="eastAsia" w:ascii="仿宋" w:hAnsi="仿宋" w:eastAsia="仿宋" w:cs="仿宋"/>
              </w:rPr>
              <w:t>共聚反应中高黏体系工程化放大中因传质传热不均导致产品质量不稳定的技术难题、设计高效溶剂等回收系统，使聚合工艺实现绿色环保，同时使溶剂等循环使用，降低成本等关键技术。满足市场对品质的高要求、政府对环保的严监管，提升产业创新能力</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1400</w:t>
            </w:r>
          </w:p>
        </w:tc>
      </w:tr>
      <w:tr>
        <w:tblPrEx>
          <w:tblCellMar>
            <w:top w:w="0" w:type="dxa"/>
            <w:left w:w="108" w:type="dxa"/>
            <w:bottom w:w="0" w:type="dxa"/>
            <w:right w:w="108" w:type="dxa"/>
          </w:tblCellMar>
        </w:tblPrEx>
        <w:trPr>
          <w:trHeight w:val="2087"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7</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辽宁省碳五综合利用工程研究中心项目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开发出同时改善轮胎的耐磨性能，抗湿滑性能，滚动阻力的高性能耐磨损功能橡胶及生产工艺，开展耐磨性功能橡胶项目工业侧线试验及产品工业化，并实现</w:t>
            </w:r>
            <w:r>
              <w:rPr>
                <w:rFonts w:ascii="仿宋" w:hAnsi="仿宋" w:eastAsia="仿宋" w:cs="仿宋"/>
                <w:sz w:val="21"/>
                <w:szCs w:val="21"/>
              </w:rPr>
              <w:t>1</w:t>
            </w:r>
            <w:r>
              <w:rPr>
                <w:rFonts w:hint="eastAsia" w:ascii="仿宋" w:hAnsi="仿宋" w:eastAsia="仿宋" w:cs="仿宋"/>
                <w:sz w:val="21"/>
                <w:szCs w:val="21"/>
              </w:rPr>
              <w:t>万吨</w:t>
            </w:r>
            <w:r>
              <w:rPr>
                <w:rFonts w:ascii="仿宋" w:hAnsi="仿宋" w:eastAsia="仿宋" w:cs="仿宋"/>
                <w:sz w:val="21"/>
                <w:szCs w:val="21"/>
              </w:rPr>
              <w:t>/</w:t>
            </w:r>
            <w:r>
              <w:rPr>
                <w:rFonts w:hint="eastAsia" w:ascii="仿宋" w:hAnsi="仿宋" w:eastAsia="仿宋" w:cs="仿宋"/>
                <w:sz w:val="21"/>
                <w:szCs w:val="21"/>
              </w:rPr>
              <w:t>年特种高性能改性橡胶新材料产业化示范生产装置等研究。</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5111</w:t>
            </w:r>
          </w:p>
        </w:tc>
      </w:tr>
      <w:tr>
        <w:tblPrEx>
          <w:tblCellMar>
            <w:top w:w="0" w:type="dxa"/>
            <w:left w:w="108" w:type="dxa"/>
            <w:bottom w:w="0" w:type="dxa"/>
            <w:right w:w="108" w:type="dxa"/>
          </w:tblCellMar>
        </w:tblPrEx>
        <w:trPr>
          <w:trHeight w:val="1315"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仿宋"/>
                <w:kern w:val="0"/>
              </w:rPr>
            </w:pPr>
            <w:r>
              <w:rPr>
                <w:rFonts w:ascii="仿宋" w:hAnsi="仿宋" w:eastAsia="仿宋" w:cs="仿宋"/>
                <w:kern w:val="0"/>
              </w:rPr>
              <w:t>8</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复合式发泡陶瓷建材研究项目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p>
        </w:tc>
        <w:tc>
          <w:tcPr>
            <w:tcW w:w="2126"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装置建成后年利用绿页岩</w:t>
            </w:r>
            <w:r>
              <w:rPr>
                <w:rFonts w:ascii="仿宋" w:hAnsi="仿宋" w:eastAsia="仿宋" w:cs="仿宋"/>
                <w:sz w:val="21"/>
                <w:szCs w:val="21"/>
              </w:rPr>
              <w:t>5</w:t>
            </w:r>
            <w:r>
              <w:rPr>
                <w:rFonts w:hint="eastAsia" w:ascii="仿宋" w:hAnsi="仿宋" w:eastAsia="仿宋" w:cs="仿宋"/>
                <w:sz w:val="21"/>
                <w:szCs w:val="21"/>
              </w:rPr>
              <w:t>万吨，生产</w:t>
            </w:r>
            <w:r>
              <w:rPr>
                <w:rFonts w:ascii="仿宋" w:hAnsi="仿宋" w:eastAsia="仿宋" w:cs="仿宋"/>
                <w:sz w:val="21"/>
                <w:szCs w:val="21"/>
              </w:rPr>
              <w:t>10</w:t>
            </w:r>
            <w:r>
              <w:rPr>
                <w:rFonts w:hint="eastAsia" w:ascii="仿宋" w:hAnsi="仿宋" w:eastAsia="仿宋" w:cs="仿宋"/>
                <w:sz w:val="21"/>
                <w:szCs w:val="21"/>
              </w:rPr>
              <w:t>万立方米复合式发泡陶瓷隔墙保温板。</w:t>
            </w: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14000</w:t>
            </w:r>
          </w:p>
        </w:tc>
      </w:tr>
      <w:tr>
        <w:tblPrEx>
          <w:tblCellMar>
            <w:top w:w="0" w:type="dxa"/>
            <w:left w:w="108" w:type="dxa"/>
            <w:bottom w:w="0" w:type="dxa"/>
            <w:right w:w="108" w:type="dxa"/>
          </w:tblCellMar>
        </w:tblPrEx>
        <w:trPr>
          <w:trHeight w:val="560"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合计</w:t>
            </w:r>
          </w:p>
        </w:tc>
        <w:tc>
          <w:tcPr>
            <w:tcW w:w="630"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598"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2126"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50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rPr>
              <w:fldChar w:fldCharType="begin"/>
            </w:r>
            <w:r>
              <w:rPr>
                <w:rFonts w:ascii="仿宋" w:hAnsi="仿宋" w:eastAsia="仿宋" w:cs="仿宋"/>
                <w:b/>
                <w:bCs/>
              </w:rPr>
              <w:instrText xml:space="preserve"> = sum(F2:F9) \* MERGEFORMAT </w:instrText>
            </w:r>
            <w:r>
              <w:rPr>
                <w:rFonts w:ascii="仿宋" w:hAnsi="仿宋" w:eastAsia="仿宋" w:cs="仿宋"/>
                <w:b/>
                <w:bCs/>
              </w:rPr>
              <w:fldChar w:fldCharType="separate"/>
            </w:r>
            <w:r>
              <w:rPr>
                <w:rFonts w:ascii="仿宋" w:hAnsi="仿宋" w:eastAsia="仿宋" w:cs="仿宋"/>
                <w:b/>
                <w:bCs/>
              </w:rPr>
              <w:t>45467</w:t>
            </w:r>
            <w:r>
              <w:rPr>
                <w:rFonts w:ascii="仿宋" w:hAnsi="仿宋" w:eastAsia="仿宋" w:cs="仿宋"/>
                <w:b/>
                <w:bCs/>
              </w:rPr>
              <w:fldChar w:fldCharType="end"/>
            </w:r>
          </w:p>
        </w:tc>
      </w:tr>
    </w:tbl>
    <w:p>
      <w:pPr>
        <w:pStyle w:val="15"/>
        <w:widowControl/>
        <w:spacing w:beforeAutospacing="0" w:afterAutospacing="0" w:line="360" w:lineRule="auto"/>
        <w:jc w:val="center"/>
        <w:rPr>
          <w:rFonts w:ascii="仿宋" w:hAnsi="仿宋" w:eastAsia="仿宋" w:cs="Times New Roman"/>
          <w:b/>
          <w:bCs/>
          <w:kern w:val="2"/>
        </w:rPr>
        <w:sectPr>
          <w:pgSz w:w="16838" w:h="11906" w:orient="landscape"/>
          <w:pgMar w:top="1800" w:right="1440" w:bottom="1800" w:left="1440" w:header="851" w:footer="992" w:gutter="0"/>
          <w:cols w:space="425" w:num="1"/>
          <w:docGrid w:type="lines" w:linePitch="312" w:charSpace="0"/>
        </w:sectPr>
      </w:pPr>
    </w:p>
    <w:p>
      <w:pPr>
        <w:pStyle w:val="15"/>
        <w:widowControl/>
        <w:spacing w:beforeAutospacing="0" w:afterAutospacing="0" w:line="360" w:lineRule="auto"/>
        <w:jc w:val="center"/>
        <w:rPr>
          <w:rFonts w:ascii="仿宋" w:hAnsi="仿宋" w:eastAsia="仿宋" w:cs="Times New Roman"/>
          <w:b/>
          <w:bCs/>
          <w:kern w:val="2"/>
        </w:rPr>
      </w:pPr>
      <w:r>
        <w:rPr>
          <w:rFonts w:hint="eastAsia" w:ascii="仿宋" w:hAnsi="仿宋" w:eastAsia="仿宋" w:cs="仿宋"/>
          <w:b/>
          <w:bCs/>
          <w:kern w:val="2"/>
        </w:rPr>
        <w:t>表</w:t>
      </w:r>
      <w:r>
        <w:rPr>
          <w:rFonts w:ascii="仿宋" w:hAnsi="仿宋" w:eastAsia="仿宋" w:cs="仿宋"/>
          <w:b/>
          <w:bCs/>
          <w:kern w:val="2"/>
        </w:rPr>
        <w:t>6</w:t>
      </w:r>
      <w:r>
        <w:rPr>
          <w:rFonts w:hint="eastAsia" w:ascii="仿宋" w:hAnsi="仿宋" w:eastAsia="仿宋" w:cs="仿宋"/>
          <w:b/>
          <w:bCs/>
          <w:kern w:val="2"/>
        </w:rPr>
        <w:t>：“两化”深度融合重点项目</w:t>
      </w:r>
    </w:p>
    <w:tbl>
      <w:tblPr>
        <w:tblStyle w:val="16"/>
        <w:tblW w:w="4998" w:type="pct"/>
        <w:jc w:val="center"/>
        <w:tblLayout w:type="autofit"/>
        <w:tblCellMar>
          <w:top w:w="0" w:type="dxa"/>
          <w:left w:w="108" w:type="dxa"/>
          <w:bottom w:w="0" w:type="dxa"/>
          <w:right w:w="108" w:type="dxa"/>
        </w:tblCellMar>
      </w:tblPr>
      <w:tblGrid>
        <w:gridCol w:w="692"/>
        <w:gridCol w:w="2534"/>
        <w:gridCol w:w="1786"/>
        <w:gridCol w:w="1695"/>
        <w:gridCol w:w="5837"/>
        <w:gridCol w:w="1624"/>
      </w:tblGrid>
      <w:tr>
        <w:tblPrEx>
          <w:tblCellMar>
            <w:top w:w="0" w:type="dxa"/>
            <w:left w:w="108" w:type="dxa"/>
            <w:bottom w:w="0" w:type="dxa"/>
            <w:right w:w="108" w:type="dxa"/>
          </w:tblCellMar>
        </w:tblPrEx>
        <w:trPr>
          <w:trHeight w:val="836" w:hRule="atLeast"/>
          <w:jc w:val="center"/>
        </w:trPr>
        <w:tc>
          <w:tcPr>
            <w:tcW w:w="24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序号</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项目名称</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建设地点</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项目性质</w:t>
            </w:r>
          </w:p>
        </w:tc>
        <w:tc>
          <w:tcPr>
            <w:tcW w:w="205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项目概况</w:t>
            </w:r>
          </w:p>
        </w:tc>
        <w:tc>
          <w:tcPr>
            <w:tcW w:w="57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kern w:val="0"/>
              </w:rPr>
            </w:pPr>
            <w:r>
              <w:rPr>
                <w:rFonts w:hint="eastAsia" w:ascii="仿宋" w:hAnsi="仿宋" w:eastAsia="仿宋" w:cs="仿宋"/>
                <w:b/>
                <w:bCs/>
                <w:kern w:val="0"/>
              </w:rPr>
              <w:t>总投资</w:t>
            </w:r>
          </w:p>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（万元）</w:t>
            </w:r>
          </w:p>
        </w:tc>
      </w:tr>
      <w:tr>
        <w:tblPrEx>
          <w:tblCellMar>
            <w:top w:w="0" w:type="dxa"/>
            <w:left w:w="108" w:type="dxa"/>
            <w:bottom w:w="0" w:type="dxa"/>
            <w:right w:w="108" w:type="dxa"/>
          </w:tblCellMar>
        </w:tblPrEx>
        <w:trPr>
          <w:trHeight w:val="3007"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1</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抚顺高新技术产业开发区智慧园区建设项目</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抚顺高新区</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059"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rPr>
                <w:rFonts w:ascii="仿宋" w:hAnsi="仿宋" w:eastAsia="仿宋" w:cs="Times New Roman"/>
                <w:sz w:val="21"/>
                <w:szCs w:val="21"/>
              </w:rPr>
            </w:pPr>
            <w:r>
              <w:rPr>
                <w:rFonts w:hint="eastAsia" w:ascii="仿宋" w:hAnsi="仿宋" w:eastAsia="仿宋" w:cs="仿宋"/>
                <w:sz w:val="21"/>
                <w:szCs w:val="21"/>
              </w:rPr>
              <w:t>建设园区基础网络提升工程，包含园区光网、传感网、监控网、中心机房、监控中心、赋能中心；基础共享功能平台建设；智慧环境应用群；智慧安全应用群；智慧能源应用群；智慧官服应用群。</w:t>
            </w:r>
          </w:p>
        </w:tc>
        <w:tc>
          <w:tcPr>
            <w:tcW w:w="57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12123</w:t>
            </w:r>
          </w:p>
        </w:tc>
      </w:tr>
      <w:tr>
        <w:tblPrEx>
          <w:tblCellMar>
            <w:top w:w="0" w:type="dxa"/>
            <w:left w:w="108" w:type="dxa"/>
            <w:bottom w:w="0" w:type="dxa"/>
            <w:right w:w="108" w:type="dxa"/>
          </w:tblCellMar>
        </w:tblPrEx>
        <w:trPr>
          <w:trHeight w:val="2806" w:hRule="atLeast"/>
          <w:jc w:val="center"/>
        </w:trPr>
        <w:tc>
          <w:tcPr>
            <w:tcW w:w="24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仿宋" w:hAnsi="仿宋" w:eastAsia="仿宋" w:cs="Times New Roman"/>
              </w:rPr>
            </w:pPr>
            <w:r>
              <w:rPr>
                <w:rFonts w:ascii="仿宋" w:hAnsi="仿宋" w:eastAsia="仿宋" w:cs="仿宋"/>
                <w:kern w:val="0"/>
              </w:rPr>
              <w:t>2</w:t>
            </w:r>
          </w:p>
        </w:tc>
        <w:tc>
          <w:tcPr>
            <w:tcW w:w="8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抚顺特钢信息化建设项目（二）</w:t>
            </w:r>
          </w:p>
        </w:tc>
        <w:tc>
          <w:tcPr>
            <w:tcW w:w="63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抚顺特钢</w:t>
            </w:r>
          </w:p>
        </w:tc>
        <w:tc>
          <w:tcPr>
            <w:tcW w:w="59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rPr>
            </w:pPr>
            <w:r>
              <w:rPr>
                <w:rFonts w:hint="eastAsia" w:ascii="仿宋" w:hAnsi="仿宋" w:eastAsia="仿宋" w:cs="仿宋"/>
              </w:rPr>
              <w:t>新建</w:t>
            </w:r>
          </w:p>
        </w:tc>
        <w:tc>
          <w:tcPr>
            <w:tcW w:w="2059" w:type="pct"/>
            <w:tcBorders>
              <w:top w:val="single" w:color="000000" w:sz="4" w:space="0"/>
              <w:left w:val="single" w:color="000000" w:sz="4" w:space="0"/>
              <w:bottom w:val="single" w:color="000000" w:sz="4" w:space="0"/>
              <w:right w:val="single" w:color="000000" w:sz="4" w:space="0"/>
            </w:tcBorders>
            <w:vAlign w:val="center"/>
          </w:tcPr>
          <w:p>
            <w:pPr>
              <w:pStyle w:val="15"/>
              <w:spacing w:beforeAutospacing="0" w:afterAutospacing="0" w:line="360" w:lineRule="auto"/>
              <w:jc w:val="center"/>
              <w:rPr>
                <w:rFonts w:ascii="仿宋" w:hAnsi="仿宋" w:eastAsia="仿宋" w:cs="Times New Roman"/>
                <w:sz w:val="21"/>
                <w:szCs w:val="21"/>
              </w:rPr>
            </w:pPr>
            <w:r>
              <w:rPr>
                <w:rFonts w:hint="eastAsia" w:ascii="仿宋" w:hAnsi="仿宋" w:eastAsia="仿宋" w:cs="仿宋"/>
                <w:sz w:val="21"/>
                <w:szCs w:val="21"/>
              </w:rPr>
              <w:t>对厂区内设备进行信息化升级。</w:t>
            </w:r>
          </w:p>
        </w:tc>
        <w:tc>
          <w:tcPr>
            <w:tcW w:w="57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rPr>
            </w:pPr>
            <w:r>
              <w:rPr>
                <w:rFonts w:ascii="仿宋" w:hAnsi="仿宋" w:eastAsia="仿宋" w:cs="仿宋"/>
              </w:rPr>
              <w:t>1600</w:t>
            </w:r>
          </w:p>
        </w:tc>
      </w:tr>
      <w:tr>
        <w:tblPrEx>
          <w:tblCellMar>
            <w:top w:w="0" w:type="dxa"/>
            <w:left w:w="108" w:type="dxa"/>
            <w:bottom w:w="0" w:type="dxa"/>
            <w:right w:w="108" w:type="dxa"/>
          </w:tblCellMar>
        </w:tblPrEx>
        <w:trPr>
          <w:trHeight w:val="560"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hint="eastAsia" w:ascii="仿宋" w:hAnsi="仿宋" w:eastAsia="仿宋" w:cs="仿宋"/>
                <w:b/>
                <w:bCs/>
                <w:kern w:val="0"/>
              </w:rPr>
              <w:t>合计</w:t>
            </w:r>
          </w:p>
        </w:tc>
        <w:tc>
          <w:tcPr>
            <w:tcW w:w="630"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598"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2059" w:type="pct"/>
            <w:tcBorders>
              <w:top w:val="single" w:color="000000" w:sz="4" w:space="0"/>
              <w:left w:val="nil"/>
              <w:bottom w:val="single" w:color="000000" w:sz="4" w:space="0"/>
              <w:right w:val="single" w:color="000000" w:sz="4" w:space="0"/>
            </w:tcBorders>
            <w:vAlign w:val="center"/>
          </w:tcPr>
          <w:p>
            <w:pPr>
              <w:spacing w:line="360" w:lineRule="auto"/>
              <w:jc w:val="center"/>
              <w:rPr>
                <w:rFonts w:ascii="仿宋" w:hAnsi="仿宋" w:eastAsia="仿宋" w:cs="Times New Roman"/>
                <w:b/>
                <w:bCs/>
              </w:rPr>
            </w:pPr>
          </w:p>
        </w:tc>
        <w:tc>
          <w:tcPr>
            <w:tcW w:w="57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Times New Roman"/>
                <w:b/>
                <w:bCs/>
              </w:rPr>
            </w:pPr>
            <w:r>
              <w:rPr>
                <w:rFonts w:ascii="仿宋" w:hAnsi="仿宋" w:eastAsia="仿宋" w:cs="仿宋"/>
                <w:b/>
                <w:bCs/>
              </w:rPr>
              <w:fldChar w:fldCharType="begin"/>
            </w:r>
            <w:r>
              <w:rPr>
                <w:rFonts w:ascii="仿宋" w:hAnsi="仿宋" w:eastAsia="仿宋" w:cs="仿宋"/>
                <w:b/>
                <w:bCs/>
              </w:rPr>
              <w:instrText xml:space="preserve"> = sum(F2:F3) \* MERGEFORMAT </w:instrText>
            </w:r>
            <w:r>
              <w:rPr>
                <w:rFonts w:ascii="仿宋" w:hAnsi="仿宋" w:eastAsia="仿宋" w:cs="仿宋"/>
                <w:b/>
                <w:bCs/>
              </w:rPr>
              <w:fldChar w:fldCharType="separate"/>
            </w:r>
            <w:r>
              <w:rPr>
                <w:rFonts w:ascii="仿宋" w:hAnsi="仿宋" w:eastAsia="仿宋" w:cs="仿宋"/>
                <w:b/>
                <w:bCs/>
              </w:rPr>
              <w:t>13723</w:t>
            </w:r>
            <w:r>
              <w:rPr>
                <w:rFonts w:ascii="仿宋" w:hAnsi="仿宋" w:eastAsia="仿宋" w:cs="仿宋"/>
                <w:b/>
                <w:bCs/>
              </w:rPr>
              <w:fldChar w:fldCharType="end"/>
            </w:r>
          </w:p>
        </w:tc>
      </w:tr>
    </w:tbl>
    <w:p>
      <w:pPr>
        <w:pStyle w:val="6"/>
        <w:ind w:firstLine="0"/>
        <w:jc w:val="center"/>
        <w:rPr>
          <w:rFonts w:ascii="仿宋" w:hAnsi="仿宋" w:eastAsia="仿宋" w:cs="Times New Roman"/>
          <w:b/>
          <w:bCs/>
          <w:kern w:val="0"/>
          <w:sz w:val="24"/>
          <w:szCs w:val="24"/>
          <w:shd w:val="clear" w:color="auto" w:fill="FFFFFF"/>
        </w:rPr>
      </w:pPr>
    </w:p>
    <w:p>
      <w:pPr>
        <w:pStyle w:val="6"/>
        <w:ind w:firstLine="0"/>
        <w:jc w:val="center"/>
        <w:rPr>
          <w:rFonts w:ascii="仿宋" w:hAnsi="仿宋" w:eastAsia="仿宋" w:cs="Times New Roman"/>
          <w:b/>
          <w:bCs/>
          <w:kern w:val="0"/>
          <w:sz w:val="24"/>
          <w:szCs w:val="24"/>
          <w:shd w:val="clear" w:color="auto" w:fill="FFFFFF"/>
        </w:rPr>
      </w:pPr>
      <w:r>
        <w:rPr>
          <w:rFonts w:hint="eastAsia" w:ascii="仿宋" w:hAnsi="仿宋" w:eastAsia="仿宋" w:cs="仿宋"/>
          <w:b/>
          <w:bCs/>
          <w:kern w:val="0"/>
          <w:sz w:val="24"/>
          <w:szCs w:val="24"/>
          <w:shd w:val="clear" w:color="auto" w:fill="FFFFFF"/>
        </w:rPr>
        <w:t>图</w:t>
      </w:r>
      <w:r>
        <w:rPr>
          <w:rFonts w:ascii="仿宋" w:hAnsi="仿宋" w:eastAsia="仿宋" w:cs="仿宋"/>
          <w:b/>
          <w:bCs/>
          <w:kern w:val="0"/>
          <w:sz w:val="24"/>
          <w:szCs w:val="24"/>
          <w:shd w:val="clear" w:color="auto" w:fill="FFFFFF"/>
        </w:rPr>
        <w:t>1</w:t>
      </w:r>
      <w:r>
        <w:rPr>
          <w:rFonts w:hint="eastAsia" w:ascii="仿宋" w:hAnsi="仿宋" w:eastAsia="仿宋" w:cs="仿宋"/>
          <w:b/>
          <w:bCs/>
          <w:kern w:val="0"/>
          <w:sz w:val="24"/>
          <w:szCs w:val="24"/>
          <w:shd w:val="clear" w:color="auto" w:fill="FFFFFF"/>
        </w:rPr>
        <w:t>：抚顺市精细化工新材料重点项目分布图</w:t>
      </w:r>
    </w:p>
    <w:p>
      <w:pPr>
        <w:pStyle w:val="6"/>
        <w:ind w:firstLine="0"/>
        <w:jc w:val="center"/>
        <w:rPr>
          <w:rFonts w:ascii="仿宋" w:hAnsi="仿宋" w:eastAsia="仿宋" w:cs="Times New Roman"/>
          <w:b/>
          <w:bCs/>
          <w:kern w:val="0"/>
          <w:sz w:val="24"/>
          <w:szCs w:val="24"/>
          <w:shd w:val="clear" w:color="auto" w:fill="FFFFFF"/>
        </w:rPr>
      </w:pPr>
      <w:r>
        <w:rPr>
          <w:rFonts w:ascii="仿宋_GB2312" w:hAnsi="仿宋_GB2312" w:eastAsia="仿宋_GB2312" w:cs="Times New Roman"/>
          <w:b/>
          <w:bCs/>
          <w:sz w:val="32"/>
          <w:szCs w:val="32"/>
        </w:rPr>
        <w:pict>
          <v:shape id="_x0000_i1026" o:spt="75" alt="2eb59d915dc1e41405a75d56238e67c" type="#_x0000_t75" style="height:390pt;width:706.5pt;" filled="f" o:preferrelative="t" stroked="f" coordsize="21600,21600">
            <v:path/>
            <v:fill on="f" focussize="0,0"/>
            <v:stroke on="f" joinstyle="miter"/>
            <v:imagedata r:id="rId8" croptop="2558f" o:title=""/>
            <o:lock v:ext="edit" aspectratio="t"/>
            <w10:wrap type="none"/>
            <w10:anchorlock/>
          </v:shape>
        </w:pict>
      </w:r>
    </w:p>
    <w:p>
      <w:pPr>
        <w:pStyle w:val="6"/>
        <w:ind w:firstLine="0"/>
        <w:jc w:val="center"/>
        <w:rPr>
          <w:rFonts w:ascii="仿宋" w:hAnsi="仿宋" w:eastAsia="仿宋" w:cs="Times New Roman"/>
          <w:b/>
          <w:bCs/>
          <w:kern w:val="0"/>
          <w:sz w:val="24"/>
          <w:szCs w:val="24"/>
          <w:shd w:val="clear" w:color="auto" w:fill="FFFFFF"/>
        </w:rPr>
      </w:pPr>
      <w:r>
        <w:rPr>
          <w:rFonts w:hint="eastAsia" w:ascii="仿宋" w:hAnsi="仿宋" w:eastAsia="仿宋" w:cs="仿宋"/>
          <w:b/>
          <w:bCs/>
          <w:kern w:val="0"/>
          <w:sz w:val="24"/>
          <w:szCs w:val="24"/>
          <w:shd w:val="clear" w:color="auto" w:fill="FFFFFF"/>
        </w:rPr>
        <w:t>图</w:t>
      </w:r>
      <w:r>
        <w:rPr>
          <w:rFonts w:ascii="仿宋" w:hAnsi="仿宋" w:eastAsia="仿宋" w:cs="仿宋"/>
          <w:b/>
          <w:bCs/>
          <w:kern w:val="0"/>
          <w:sz w:val="24"/>
          <w:szCs w:val="24"/>
          <w:shd w:val="clear" w:color="auto" w:fill="FFFFFF"/>
        </w:rPr>
        <w:t>2</w:t>
      </w:r>
      <w:r>
        <w:rPr>
          <w:rFonts w:hint="eastAsia" w:ascii="仿宋" w:hAnsi="仿宋" w:eastAsia="仿宋" w:cs="仿宋"/>
          <w:b/>
          <w:bCs/>
          <w:kern w:val="0"/>
          <w:sz w:val="24"/>
          <w:szCs w:val="24"/>
          <w:shd w:val="clear" w:color="auto" w:fill="FFFFFF"/>
        </w:rPr>
        <w:t>：抚顺市冶金高端新材料重点项目分布图</w:t>
      </w:r>
    </w:p>
    <w:p>
      <w:pPr>
        <w:rPr>
          <w:rFonts w:cs="Times New Roman"/>
        </w:rPr>
        <w:sectPr>
          <w:pgSz w:w="16838" w:h="11906" w:orient="landscape"/>
          <w:pgMar w:top="1800" w:right="1440" w:bottom="1800" w:left="1440" w:header="851" w:footer="992" w:gutter="0"/>
          <w:cols w:space="425" w:num="1"/>
          <w:docGrid w:type="lines" w:linePitch="312" w:charSpace="0"/>
        </w:sectPr>
      </w:pPr>
      <w:r>
        <w:rPr>
          <w:rFonts w:cs="Times New Roman"/>
        </w:rPr>
        <w:pict>
          <v:shape id="_x0000_i1027" o:spt="75" alt="冶金11.1" type="#_x0000_t75" style="height:384.75pt;width:684.75pt;" filled="f" o:preferrelative="t" stroked="f" coordsize="21600,21600">
            <v:path/>
            <v:fill on="f" focussize="0,0"/>
            <v:stroke on="f" joinstyle="miter"/>
            <v:imagedata r:id="rId9" cropleft="359f" croptop="2691f" cropright="359f" o:title=""/>
            <o:lock v:ext="edit" aspectratio="t"/>
            <w10:wrap type="none"/>
            <w10:anchorlock/>
          </v:shape>
        </w:pict>
      </w:r>
    </w:p>
    <w:p>
      <w:pPr>
        <w:pStyle w:val="15"/>
        <w:shd w:val="clear" w:color="auto" w:fill="FFFFFF"/>
        <w:spacing w:beforeAutospacing="0" w:afterAutospacing="0" w:line="360" w:lineRule="auto"/>
        <w:jc w:val="center"/>
        <w:rPr>
          <w:rFonts w:ascii="仿宋_GB2312" w:hAnsi="仿宋_GB2312" w:eastAsia="仿宋_GB2312" w:cs="Times New Roman"/>
          <w:b/>
          <w:bCs/>
          <w:sz w:val="32"/>
          <w:szCs w:val="32"/>
        </w:rPr>
      </w:pPr>
      <w:r>
        <w:rPr>
          <w:rFonts w:hint="eastAsia" w:ascii="仿宋" w:hAnsi="仿宋" w:eastAsia="仿宋" w:cs="仿宋"/>
          <w:b/>
          <w:bCs/>
        </w:rPr>
        <w:t>图</w:t>
      </w:r>
      <w:r>
        <w:rPr>
          <w:rFonts w:ascii="仿宋" w:hAnsi="仿宋" w:eastAsia="仿宋" w:cs="仿宋"/>
          <w:b/>
          <w:bCs/>
        </w:rPr>
        <w:t>3</w:t>
      </w:r>
      <w:r>
        <w:rPr>
          <w:rFonts w:hint="eastAsia" w:ascii="仿宋" w:hAnsi="仿宋" w:eastAsia="仿宋" w:cs="仿宋"/>
          <w:b/>
          <w:bCs/>
        </w:rPr>
        <w:t>：抚顺市煤矸石新型材料重点项目分布图</w:t>
      </w:r>
    </w:p>
    <w:p>
      <w:pPr>
        <w:rPr>
          <w:rFonts w:cs="Times New Roman"/>
        </w:rPr>
      </w:pPr>
      <w:r>
        <w:rPr>
          <w:rFonts w:cs="Times New Roman"/>
        </w:rPr>
        <w:pict>
          <v:shape id="_x0000_i1028" o:spt="75" alt="微信图片_20210928092906" type="#_x0000_t75" style="height:372.75pt;width:698.25pt;" filled="f" o:preferrelative="t" stroked="f" coordsize="21600,21600">
            <v:path/>
            <v:fill on="f" focussize="0,0"/>
            <v:stroke on="f" joinstyle="miter"/>
            <v:imagedata r:id="rId10" croptop="2953f" cropbottom="1295f" o:title=""/>
            <o:lock v:ext="edit" aspectratio="t"/>
            <w10:wrap type="none"/>
            <w10:anchorlock/>
          </v:shape>
        </w:pict>
      </w:r>
    </w:p>
    <w:p>
      <w:pPr>
        <w:pStyle w:val="8"/>
        <w:spacing w:after="0" w:line="360" w:lineRule="auto"/>
        <w:ind w:firstLine="482" w:firstLineChars="200"/>
        <w:rPr>
          <w:rFonts w:ascii="楷体_GB2312" w:hAnsi="宋体" w:eastAsia="楷体_GB2312" w:cs="Times New Roman"/>
          <w:b/>
          <w:bCs/>
          <w:kern w:val="0"/>
          <w:sz w:val="32"/>
          <w:szCs w:val="32"/>
        </w:rPr>
      </w:pPr>
      <w:bookmarkStart w:id="71" w:name="_Toc1336"/>
      <w:bookmarkStart w:id="72" w:name="_Toc20246"/>
      <w:r>
        <w:rPr>
          <w:rFonts w:hint="eastAsia" w:ascii="仿宋" w:hAnsi="仿宋" w:eastAsia="仿宋" w:cs="仿宋"/>
          <w:b/>
          <w:bCs/>
          <w:kern w:val="0"/>
          <w:sz w:val="24"/>
          <w:szCs w:val="24"/>
        </w:rPr>
        <w:t>图</w:t>
      </w:r>
      <w:r>
        <w:rPr>
          <w:rFonts w:ascii="仿宋" w:hAnsi="仿宋" w:eastAsia="仿宋" w:cs="仿宋"/>
          <w:b/>
          <w:bCs/>
          <w:kern w:val="0"/>
          <w:sz w:val="24"/>
          <w:szCs w:val="24"/>
        </w:rPr>
        <w:t>4</w:t>
      </w:r>
      <w:r>
        <w:rPr>
          <w:rFonts w:hint="eastAsia" w:ascii="仿宋" w:hAnsi="仿宋" w:eastAsia="仿宋" w:cs="仿宋"/>
          <w:b/>
          <w:bCs/>
          <w:kern w:val="0"/>
          <w:sz w:val="24"/>
          <w:szCs w:val="24"/>
        </w:rPr>
        <w:t>：抚顺市国家级高附加值新型原材料基地基础设施、创新平台、“两化”深度融合重点项目分布图</w:t>
      </w:r>
      <w:r>
        <w:rPr>
          <w:rFonts w:ascii="楷体_GB2312" w:hAnsi="宋体" w:eastAsia="楷体_GB2312" w:cs="Times New Roman"/>
          <w:b/>
          <w:bCs/>
          <w:kern w:val="0"/>
          <w:sz w:val="32"/>
          <w:szCs w:val="32"/>
        </w:rPr>
        <w:pict>
          <v:shape id="_x0000_i1029" o:spt="75" alt="科技创新新材料" type="#_x0000_t75" style="height:375pt;width:699.75pt;" filled="f" o:preferrelative="t" stroked="f" coordsize="21600,21600">
            <v:path/>
            <v:fill on="f" focussize="0,0"/>
            <v:stroke on="f" joinstyle="miter"/>
            <v:imagedata r:id="rId11" croptop="2694f" o:title=""/>
            <o:lock v:ext="edit" aspectratio="t"/>
            <w10:wrap type="none"/>
            <w10:anchorlock/>
          </v:shape>
        </w:pict>
      </w:r>
      <w:bookmarkEnd w:id="71"/>
      <w:bookmarkEnd w:id="72"/>
    </w:p>
    <w:p>
      <w:pPr>
        <w:pStyle w:val="8"/>
        <w:rPr>
          <w:rFonts w:cs="Times New Roman"/>
        </w:rPr>
        <w:sectPr>
          <w:pgSz w:w="16838" w:h="11906" w:orient="landscape"/>
          <w:pgMar w:top="1800" w:right="1440" w:bottom="1800" w:left="1440" w:header="851" w:footer="992" w:gutter="0"/>
          <w:cols w:space="425" w:num="1"/>
          <w:docGrid w:type="lines" w:linePitch="312" w:charSpace="0"/>
        </w:sect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pStyle w:val="2"/>
        <w:rPr>
          <w:rFonts w:ascii="方正仿宋简体" w:eastAsia="方正仿宋简体" w:cs="Times New Roman"/>
          <w:sz w:val="28"/>
          <w:szCs w:val="28"/>
        </w:rPr>
      </w:pPr>
    </w:p>
    <w:p>
      <w:pPr>
        <w:ind w:left="1050" w:leftChars="100" w:right="210" w:rightChars="100" w:hanging="840" w:hangingChars="300"/>
        <w:rPr>
          <w:rFonts w:ascii="方正仿宋简体" w:eastAsia="方正仿宋简体" w:cs="Times New Roman"/>
          <w:sz w:val="28"/>
          <w:szCs w:val="28"/>
        </w:rPr>
      </w:pPr>
    </w:p>
    <w:p>
      <w:pPr>
        <w:ind w:left="840" w:leftChars="300" w:right="-334" w:rightChars="-159" w:hanging="210" w:hangingChars="100"/>
        <w:rPr>
          <w:rFonts w:cs="Times New Roman"/>
        </w:rPr>
      </w:pPr>
      <w:r>
        <w:pict>
          <v:line id="_x0000_s1031" o:spid="_x0000_s1031" o:spt="20" style="position:absolute;left:0pt;margin-left:0pt;margin-top:28.65pt;height:0pt;width:441pt;z-index:251660288;mso-width-relative:page;mso-height-relative:page;" coordsize="21600,21600">
            <v:path arrowok="t"/>
            <v:fill focussize="0,0"/>
            <v:stroke weight="1pt"/>
            <v:imagedata o:title=""/>
            <o:lock v:ext="edit"/>
            <w10:anchorlock/>
          </v:line>
        </w:pict>
      </w:r>
      <w:r>
        <w:rPr>
          <w:rFonts w:hint="eastAsia" w:ascii="方正仿宋简体" w:eastAsia="方正仿宋简体" w:cs="方正仿宋简体"/>
          <w:sz w:val="28"/>
          <w:szCs w:val="28"/>
        </w:rPr>
        <w:t>抚顺市人民政府办公室</w:t>
      </w:r>
      <w:r>
        <w:rPr>
          <w:rFonts w:ascii="方正仿宋简体" w:eastAsia="方正仿宋简体" w:cs="方正仿宋简体"/>
          <w:sz w:val="28"/>
          <w:szCs w:val="28"/>
        </w:rPr>
        <w:t xml:space="preserve">                2022</w:t>
      </w:r>
      <w:r>
        <w:rPr>
          <w:rFonts w:hint="eastAsia" w:ascii="方正仿宋简体" w:eastAsia="方正仿宋简体" w:cs="方正仿宋简体"/>
          <w:sz w:val="28"/>
          <w:szCs w:val="28"/>
        </w:rPr>
        <w:t>年</w:t>
      </w:r>
      <w:r>
        <w:rPr>
          <w:rFonts w:ascii="方正仿宋简体" w:eastAsia="方正仿宋简体" w:cs="方正仿宋简体"/>
          <w:sz w:val="28"/>
          <w:szCs w:val="28"/>
        </w:rPr>
        <w:t>5</w:t>
      </w:r>
      <w:r>
        <w:rPr>
          <w:rFonts w:hint="eastAsia" w:ascii="方正仿宋简体" w:eastAsia="方正仿宋简体" w:cs="方正仿宋简体"/>
          <w:sz w:val="28"/>
          <w:szCs w:val="28"/>
        </w:rPr>
        <w:t>月</w:t>
      </w:r>
      <w:r>
        <w:rPr>
          <w:rFonts w:ascii="方正仿宋简体" w:eastAsia="方正仿宋简体" w:cs="方正仿宋简体"/>
          <w:sz w:val="28"/>
          <w:szCs w:val="28"/>
        </w:rPr>
        <w:t>16</w:t>
      </w:r>
      <w:r>
        <w:rPr>
          <w:rFonts w:hint="eastAsia" w:ascii="方正仿宋简体" w:eastAsia="方正仿宋简体" w:cs="方正仿宋简体"/>
          <w:sz w:val="28"/>
          <w:szCs w:val="28"/>
        </w:rPr>
        <w:t>日印发</w:t>
      </w:r>
      <w:r>
        <w:pict>
          <v:line id="_x0000_s1032" o:spid="_x0000_s1032" o:spt="20" style="position:absolute;left:0pt;margin-left:0pt;margin-top:-0.8pt;height:0pt;width:441pt;z-index:251659264;mso-width-relative:page;mso-height-relative:page;" coordsize="21600,21600">
            <v:path arrowok="t"/>
            <v:fill focussize="0,0"/>
            <v:stroke/>
            <v:imagedata o:title=""/>
            <o:lock v:ext="edit"/>
            <w10:anchorlock/>
          </v:line>
        </w:pic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方正小标宋简体">
    <w:altName w:val="黑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2010601030101010101"/>
    <w:charset w:val="86"/>
    <w:family w:val="auto"/>
    <w:pitch w:val="default"/>
    <w:sig w:usb0="00000000" w:usb1="00000000" w:usb2="00000010" w:usb3="00000000" w:csb0="00040000" w:csb1="00000000"/>
  </w:font>
  <w:font w:name="方正黑体_GBK">
    <w:altName w:val="微软雅黑"/>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6979"/>
        <w:tab w:val="clear" w:pos="8306"/>
      </w:tabs>
      <w:rPr>
        <w:rFonts w:cs="Times New Roman"/>
      </w:rPr>
    </w:pPr>
    <w:r>
      <w:pict>
        <v:shape id="_x0000_s2050" o:spid="_x0000_s2050" o:spt="202" type="#_x0000_t202" style="position:absolute;left:0pt;margin-top:0pt;height:16pt;width:56.75pt;mso-position-horizontal:outside;mso-position-horizontal-relative:margin;z-index:251661312;mso-width-relative:page;mso-height-relative:page;" filled="f" stroked="f" coordsize="21600,21600">
          <v:path/>
          <v:fill on="f" focussize="0,0"/>
          <v:stroke on="f" weight="0.5pt" joinstyle="miter"/>
          <v:imagedata o:title=""/>
          <o:lock v:ext="edit"/>
          <v:textbox inset="0mm,0mm,0mm,0mm">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w:t>
                </w:r>
                <w:r>
                  <w:rPr>
                    <w:sz w:val="28"/>
                    <w:szCs w:val="28"/>
                  </w:rPr>
                  <w:fldChar w:fldCharType="end"/>
                </w:r>
                <w:r>
                  <w:rPr>
                    <w:sz w:val="28"/>
                    <w:szCs w:val="28"/>
                  </w:rPr>
                  <w:t xml:space="preserve"> —</w:t>
                </w:r>
              </w:p>
            </w:txbxContent>
          </v:textbox>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6979"/>
        <w:tab w:val="clear" w:pos="8306"/>
      </w:tabs>
      <w:rPr>
        <w:rFonts w:cs="Times New Roman"/>
      </w:rPr>
    </w:pPr>
    <w:r>
      <w:pict>
        <v:shape id="_x0000_s2051" o:spid="_x0000_s2051" o:spt="202" type="#_x0000_t202" style="position:absolute;left:0pt;margin-top:0pt;height:18.2pt;width:59.75pt;mso-position-horizontal:outside;mso-position-horizontal-relative:margin;z-index:251662336;mso-width-relative:page;mso-height-relative:page;" filled="f" stroked="f" coordsize="21600,21600">
          <v:path/>
          <v:fill on="f" focussize="0,0"/>
          <v:stroke on="f" weight="0.5pt" joinstyle="miter"/>
          <v:imagedata o:title=""/>
          <o:lock v:ext="edit"/>
          <v:textbox inset="0mm,0mm,0mm,0mm">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29</w:t>
                </w:r>
                <w:r>
                  <w:rPr>
                    <w:sz w:val="28"/>
                    <w:szCs w:val="28"/>
                  </w:rPr>
                  <w:fldChar w:fldCharType="end"/>
                </w:r>
                <w:r>
                  <w:rPr>
                    <w:sz w:val="28"/>
                    <w:szCs w:val="28"/>
                  </w:rPr>
                  <w:t xml:space="preserve"> —</w:t>
                </w:r>
              </w:p>
            </w:txbxContent>
          </v:textbox>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D80FB"/>
    <w:multiLevelType w:val="singleLevel"/>
    <w:tmpl w:val="8ACD80FB"/>
    <w:lvl w:ilvl="0" w:tentative="0">
      <w:start w:val="1"/>
      <w:numFmt w:val="decimal"/>
      <w:suff w:val="nothing"/>
      <w:lvlText w:val="（%1）"/>
      <w:lvlJc w:val="left"/>
      <w:rPr>
        <w:rFonts w:hint="default" w:cs="Times New Roman"/>
        <w:b/>
        <w:bCs/>
      </w:rPr>
    </w:lvl>
  </w:abstractNum>
  <w:abstractNum w:abstractNumId="1">
    <w:nsid w:val="8B85C160"/>
    <w:multiLevelType w:val="singleLevel"/>
    <w:tmpl w:val="8B85C160"/>
    <w:lvl w:ilvl="0" w:tentative="0">
      <w:start w:val="1"/>
      <w:numFmt w:val="decimal"/>
      <w:suff w:val="nothing"/>
      <w:lvlText w:val="（%1）"/>
      <w:lvlJc w:val="left"/>
      <w:rPr>
        <w:rFonts w:hint="default" w:cs="Times New Roman"/>
        <w:b/>
        <w:bCs/>
      </w:rPr>
    </w:lvl>
  </w:abstractNum>
  <w:abstractNum w:abstractNumId="2">
    <w:nsid w:val="943554BD"/>
    <w:multiLevelType w:val="singleLevel"/>
    <w:tmpl w:val="943554BD"/>
    <w:lvl w:ilvl="0" w:tentative="0">
      <w:start w:val="1"/>
      <w:numFmt w:val="decimal"/>
      <w:suff w:val="nothing"/>
      <w:lvlText w:val="（%1）"/>
      <w:lvlJc w:val="left"/>
      <w:rPr>
        <w:rFonts w:hint="default" w:cs="Times New Roman"/>
        <w:b/>
        <w:bCs/>
      </w:rPr>
    </w:lvl>
  </w:abstractNum>
  <w:abstractNum w:abstractNumId="3">
    <w:nsid w:val="9C17164C"/>
    <w:multiLevelType w:val="singleLevel"/>
    <w:tmpl w:val="9C17164C"/>
    <w:lvl w:ilvl="0" w:tentative="0">
      <w:start w:val="1"/>
      <w:numFmt w:val="decimal"/>
      <w:suff w:val="nothing"/>
      <w:lvlText w:val="（%1）"/>
      <w:lvlJc w:val="left"/>
      <w:rPr>
        <w:rFonts w:hint="default" w:cs="Times New Roman"/>
        <w:b/>
        <w:bCs/>
      </w:rPr>
    </w:lvl>
  </w:abstractNum>
  <w:abstractNum w:abstractNumId="4">
    <w:nsid w:val="22AFF60B"/>
    <w:multiLevelType w:val="singleLevel"/>
    <w:tmpl w:val="22AFF60B"/>
    <w:lvl w:ilvl="0" w:tentative="0">
      <w:start w:val="1"/>
      <w:numFmt w:val="decimal"/>
      <w:suff w:val="nothing"/>
      <w:lvlText w:val="（%1）"/>
      <w:lvlJc w:val="left"/>
      <w:rPr>
        <w:rFonts w:hint="default" w:cs="Times New Roman"/>
        <w:b/>
        <w:bCs/>
      </w:rPr>
    </w:lvl>
  </w:abstractNum>
  <w:abstractNum w:abstractNumId="5">
    <w:nsid w:val="4E03033B"/>
    <w:multiLevelType w:val="singleLevel"/>
    <w:tmpl w:val="4E03033B"/>
    <w:lvl w:ilvl="0" w:tentative="0">
      <w:start w:val="7"/>
      <w:numFmt w:val="chineseCounting"/>
      <w:suff w:val="nothing"/>
      <w:lvlText w:val="（%1）"/>
      <w:lvlJc w:val="left"/>
      <w:rPr>
        <w:rFonts w:hint="eastAsia" w:cs="Times New Roman"/>
      </w:rPr>
    </w:lvl>
  </w:abstractNum>
  <w:abstractNum w:abstractNumId="6">
    <w:nsid w:val="648F3156"/>
    <w:multiLevelType w:val="singleLevel"/>
    <w:tmpl w:val="648F3156"/>
    <w:lvl w:ilvl="0" w:tentative="0">
      <w:start w:val="1"/>
      <w:numFmt w:val="decimal"/>
      <w:suff w:val="nothing"/>
      <w:lvlText w:val="（%1）"/>
      <w:lvlJc w:val="left"/>
      <w:rPr>
        <w:rFonts w:hint="default" w:cs="Times New Roman"/>
        <w:b/>
        <w:bCs/>
      </w:rPr>
    </w:lvl>
  </w:abstractNum>
  <w:abstractNum w:abstractNumId="7">
    <w:nsid w:val="6E157141"/>
    <w:multiLevelType w:val="singleLevel"/>
    <w:tmpl w:val="6E157141"/>
    <w:lvl w:ilvl="0" w:tentative="0">
      <w:start w:val="2"/>
      <w:numFmt w:val="chineseCounting"/>
      <w:suff w:val="nothing"/>
      <w:lvlText w:val="（%1）"/>
      <w:lvlJc w:val="left"/>
      <w:rPr>
        <w:rFonts w:hint="eastAsia" w:cs="Times New Roman"/>
      </w:rPr>
    </w:lvl>
  </w:abstractNum>
  <w:num w:numId="1">
    <w:abstractNumId w:val="7"/>
  </w:num>
  <w:num w:numId="2">
    <w:abstractNumId w:val="0"/>
  </w:num>
  <w:num w:numId="3">
    <w:abstractNumId w:val="6"/>
  </w:num>
  <w:num w:numId="4">
    <w:abstractNumId w:val="2"/>
  </w:num>
  <w:num w:numId="5">
    <w:abstractNumId w:val="3"/>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VhNWYyNTUzZjk1ZmNhZGI3ZTM5MGI5NjdjNGQ2YWEifQ=="/>
  </w:docVars>
  <w:rsids>
    <w:rsidRoot w:val="00172A27"/>
    <w:rsid w:val="00017D91"/>
    <w:rsid w:val="00104D25"/>
    <w:rsid w:val="00172A27"/>
    <w:rsid w:val="00206B79"/>
    <w:rsid w:val="00272A07"/>
    <w:rsid w:val="00295ADB"/>
    <w:rsid w:val="002E7C99"/>
    <w:rsid w:val="00396623"/>
    <w:rsid w:val="003A1BA8"/>
    <w:rsid w:val="003D407E"/>
    <w:rsid w:val="003D73C0"/>
    <w:rsid w:val="00401821"/>
    <w:rsid w:val="004407F9"/>
    <w:rsid w:val="00491434"/>
    <w:rsid w:val="004961E8"/>
    <w:rsid w:val="004B0662"/>
    <w:rsid w:val="004F66C0"/>
    <w:rsid w:val="005520C6"/>
    <w:rsid w:val="00556D7B"/>
    <w:rsid w:val="005618C8"/>
    <w:rsid w:val="005A60EE"/>
    <w:rsid w:val="005B1656"/>
    <w:rsid w:val="005C6DF9"/>
    <w:rsid w:val="005D7D5B"/>
    <w:rsid w:val="006063A9"/>
    <w:rsid w:val="006267B8"/>
    <w:rsid w:val="006940FB"/>
    <w:rsid w:val="006B6FF3"/>
    <w:rsid w:val="006D7FB1"/>
    <w:rsid w:val="006F12EA"/>
    <w:rsid w:val="00735682"/>
    <w:rsid w:val="00736D1E"/>
    <w:rsid w:val="00771047"/>
    <w:rsid w:val="007773D1"/>
    <w:rsid w:val="007779AA"/>
    <w:rsid w:val="00780C0C"/>
    <w:rsid w:val="00785503"/>
    <w:rsid w:val="007C2887"/>
    <w:rsid w:val="007C3CB1"/>
    <w:rsid w:val="007E3FEE"/>
    <w:rsid w:val="00814BB8"/>
    <w:rsid w:val="00870BEB"/>
    <w:rsid w:val="008D0F35"/>
    <w:rsid w:val="008F2719"/>
    <w:rsid w:val="00905269"/>
    <w:rsid w:val="00940B4F"/>
    <w:rsid w:val="00947EC3"/>
    <w:rsid w:val="00974D39"/>
    <w:rsid w:val="009752F6"/>
    <w:rsid w:val="00991126"/>
    <w:rsid w:val="009A2D8D"/>
    <w:rsid w:val="009B6271"/>
    <w:rsid w:val="009C46DD"/>
    <w:rsid w:val="009F19B8"/>
    <w:rsid w:val="00A1740A"/>
    <w:rsid w:val="00A251ED"/>
    <w:rsid w:val="00A62306"/>
    <w:rsid w:val="00AC6BDE"/>
    <w:rsid w:val="00AD13CE"/>
    <w:rsid w:val="00B578A6"/>
    <w:rsid w:val="00B6650A"/>
    <w:rsid w:val="00BA2810"/>
    <w:rsid w:val="00BC524D"/>
    <w:rsid w:val="00BE15AA"/>
    <w:rsid w:val="00C245F0"/>
    <w:rsid w:val="00C37A7A"/>
    <w:rsid w:val="00C51D47"/>
    <w:rsid w:val="00C56FC8"/>
    <w:rsid w:val="00CB1BA0"/>
    <w:rsid w:val="00CE4CF1"/>
    <w:rsid w:val="00D044D1"/>
    <w:rsid w:val="00D13430"/>
    <w:rsid w:val="00D42D48"/>
    <w:rsid w:val="00D46342"/>
    <w:rsid w:val="00DB6CC7"/>
    <w:rsid w:val="00E32452"/>
    <w:rsid w:val="00E47F6B"/>
    <w:rsid w:val="00E87759"/>
    <w:rsid w:val="00EC5E49"/>
    <w:rsid w:val="00EE2CA1"/>
    <w:rsid w:val="00F36F84"/>
    <w:rsid w:val="00F42930"/>
    <w:rsid w:val="00F50CC4"/>
    <w:rsid w:val="00F87AB1"/>
    <w:rsid w:val="00F968A6"/>
    <w:rsid w:val="00FC3394"/>
    <w:rsid w:val="00FF3FAE"/>
    <w:rsid w:val="0100035B"/>
    <w:rsid w:val="01015FB5"/>
    <w:rsid w:val="010630AA"/>
    <w:rsid w:val="010D4C1F"/>
    <w:rsid w:val="010F7E0D"/>
    <w:rsid w:val="011A36C8"/>
    <w:rsid w:val="01244839"/>
    <w:rsid w:val="01276133"/>
    <w:rsid w:val="012851FA"/>
    <w:rsid w:val="012A21C2"/>
    <w:rsid w:val="01317928"/>
    <w:rsid w:val="01340909"/>
    <w:rsid w:val="01364935"/>
    <w:rsid w:val="0136732D"/>
    <w:rsid w:val="013C245F"/>
    <w:rsid w:val="015D79E1"/>
    <w:rsid w:val="015D7F48"/>
    <w:rsid w:val="017C4F15"/>
    <w:rsid w:val="017F6451"/>
    <w:rsid w:val="019151AC"/>
    <w:rsid w:val="019D23CF"/>
    <w:rsid w:val="01B07EA8"/>
    <w:rsid w:val="01B16CC0"/>
    <w:rsid w:val="01B20593"/>
    <w:rsid w:val="01B41770"/>
    <w:rsid w:val="01BA5A81"/>
    <w:rsid w:val="01C70A3A"/>
    <w:rsid w:val="01DD148E"/>
    <w:rsid w:val="01DE15DD"/>
    <w:rsid w:val="01E1182C"/>
    <w:rsid w:val="01E716F7"/>
    <w:rsid w:val="01F728F5"/>
    <w:rsid w:val="01F82B40"/>
    <w:rsid w:val="02015AB3"/>
    <w:rsid w:val="02063B06"/>
    <w:rsid w:val="02112738"/>
    <w:rsid w:val="02155F39"/>
    <w:rsid w:val="02211AE5"/>
    <w:rsid w:val="023A0D00"/>
    <w:rsid w:val="023D0908"/>
    <w:rsid w:val="0247460A"/>
    <w:rsid w:val="02635DD1"/>
    <w:rsid w:val="026A0F0E"/>
    <w:rsid w:val="02834DAE"/>
    <w:rsid w:val="028B2F3C"/>
    <w:rsid w:val="02936F2F"/>
    <w:rsid w:val="02953500"/>
    <w:rsid w:val="02A73BB5"/>
    <w:rsid w:val="02BB1E46"/>
    <w:rsid w:val="02C17730"/>
    <w:rsid w:val="02C40568"/>
    <w:rsid w:val="02DE4BB3"/>
    <w:rsid w:val="02E154CC"/>
    <w:rsid w:val="02E249D7"/>
    <w:rsid w:val="02E7520A"/>
    <w:rsid w:val="030500BC"/>
    <w:rsid w:val="03073581"/>
    <w:rsid w:val="030F6F03"/>
    <w:rsid w:val="0310304F"/>
    <w:rsid w:val="032E0942"/>
    <w:rsid w:val="033C0A30"/>
    <w:rsid w:val="03455485"/>
    <w:rsid w:val="034B02FA"/>
    <w:rsid w:val="035263C4"/>
    <w:rsid w:val="03625CB1"/>
    <w:rsid w:val="03661569"/>
    <w:rsid w:val="036641A4"/>
    <w:rsid w:val="03703A57"/>
    <w:rsid w:val="03716ED2"/>
    <w:rsid w:val="038846DA"/>
    <w:rsid w:val="03966CFF"/>
    <w:rsid w:val="03993CE3"/>
    <w:rsid w:val="03AA6CA2"/>
    <w:rsid w:val="03B41874"/>
    <w:rsid w:val="03BB3A9D"/>
    <w:rsid w:val="03C15C96"/>
    <w:rsid w:val="03D20441"/>
    <w:rsid w:val="03F62DB5"/>
    <w:rsid w:val="040061D5"/>
    <w:rsid w:val="04030FA7"/>
    <w:rsid w:val="04087632"/>
    <w:rsid w:val="04096AB8"/>
    <w:rsid w:val="040C4B59"/>
    <w:rsid w:val="042068F0"/>
    <w:rsid w:val="042463E0"/>
    <w:rsid w:val="04256A62"/>
    <w:rsid w:val="042A54C1"/>
    <w:rsid w:val="04347D0D"/>
    <w:rsid w:val="04383170"/>
    <w:rsid w:val="044B7BC7"/>
    <w:rsid w:val="04535A00"/>
    <w:rsid w:val="046672BF"/>
    <w:rsid w:val="046C3066"/>
    <w:rsid w:val="047B7689"/>
    <w:rsid w:val="048A2201"/>
    <w:rsid w:val="04917692"/>
    <w:rsid w:val="049358CE"/>
    <w:rsid w:val="049D228A"/>
    <w:rsid w:val="04B45FA0"/>
    <w:rsid w:val="04B467EF"/>
    <w:rsid w:val="04B940FD"/>
    <w:rsid w:val="04B97DEF"/>
    <w:rsid w:val="04BC6848"/>
    <w:rsid w:val="04EB00A3"/>
    <w:rsid w:val="04F33E79"/>
    <w:rsid w:val="04F405D4"/>
    <w:rsid w:val="04FF5E1F"/>
    <w:rsid w:val="051574FF"/>
    <w:rsid w:val="05191235"/>
    <w:rsid w:val="05192348"/>
    <w:rsid w:val="051B2ED0"/>
    <w:rsid w:val="05241392"/>
    <w:rsid w:val="05257D81"/>
    <w:rsid w:val="05373DAC"/>
    <w:rsid w:val="05404EEB"/>
    <w:rsid w:val="05504B6C"/>
    <w:rsid w:val="0557340C"/>
    <w:rsid w:val="055D61A2"/>
    <w:rsid w:val="05806AC2"/>
    <w:rsid w:val="05820E74"/>
    <w:rsid w:val="058662E6"/>
    <w:rsid w:val="05B03D9E"/>
    <w:rsid w:val="05B844C0"/>
    <w:rsid w:val="05BC2137"/>
    <w:rsid w:val="05BF12B7"/>
    <w:rsid w:val="05C37881"/>
    <w:rsid w:val="05C4466A"/>
    <w:rsid w:val="05C7376B"/>
    <w:rsid w:val="05D164EE"/>
    <w:rsid w:val="06062800"/>
    <w:rsid w:val="061635D0"/>
    <w:rsid w:val="06293DB3"/>
    <w:rsid w:val="063F5EEB"/>
    <w:rsid w:val="064648CF"/>
    <w:rsid w:val="064F658B"/>
    <w:rsid w:val="06525B50"/>
    <w:rsid w:val="06622099"/>
    <w:rsid w:val="068D1697"/>
    <w:rsid w:val="069021A8"/>
    <w:rsid w:val="069059BF"/>
    <w:rsid w:val="069105D4"/>
    <w:rsid w:val="069C7D83"/>
    <w:rsid w:val="069F7810"/>
    <w:rsid w:val="06BE608B"/>
    <w:rsid w:val="06C56CC3"/>
    <w:rsid w:val="06CA56B6"/>
    <w:rsid w:val="06D15BB9"/>
    <w:rsid w:val="06D45C2A"/>
    <w:rsid w:val="06D97F1F"/>
    <w:rsid w:val="06E70C3D"/>
    <w:rsid w:val="06F91752"/>
    <w:rsid w:val="070001FC"/>
    <w:rsid w:val="07042101"/>
    <w:rsid w:val="0713783E"/>
    <w:rsid w:val="071572EC"/>
    <w:rsid w:val="071D703B"/>
    <w:rsid w:val="07207EC7"/>
    <w:rsid w:val="07255DCB"/>
    <w:rsid w:val="074804A4"/>
    <w:rsid w:val="074D09B8"/>
    <w:rsid w:val="075B16AC"/>
    <w:rsid w:val="07726651"/>
    <w:rsid w:val="07782137"/>
    <w:rsid w:val="07866D26"/>
    <w:rsid w:val="07886330"/>
    <w:rsid w:val="07980148"/>
    <w:rsid w:val="07A81A85"/>
    <w:rsid w:val="07AC6C66"/>
    <w:rsid w:val="07B20627"/>
    <w:rsid w:val="07BA6DAE"/>
    <w:rsid w:val="07BC49DE"/>
    <w:rsid w:val="07D35BA3"/>
    <w:rsid w:val="07DF392A"/>
    <w:rsid w:val="07E770F1"/>
    <w:rsid w:val="07F5502C"/>
    <w:rsid w:val="07FD308E"/>
    <w:rsid w:val="081B62EC"/>
    <w:rsid w:val="081F5A5B"/>
    <w:rsid w:val="08252539"/>
    <w:rsid w:val="083C0EFE"/>
    <w:rsid w:val="084117A0"/>
    <w:rsid w:val="0841773C"/>
    <w:rsid w:val="084310AC"/>
    <w:rsid w:val="08593697"/>
    <w:rsid w:val="086E146F"/>
    <w:rsid w:val="0871653F"/>
    <w:rsid w:val="0873132A"/>
    <w:rsid w:val="08801A1E"/>
    <w:rsid w:val="08874EC5"/>
    <w:rsid w:val="088E0F37"/>
    <w:rsid w:val="089F7878"/>
    <w:rsid w:val="08BD5145"/>
    <w:rsid w:val="08C73290"/>
    <w:rsid w:val="08F231EA"/>
    <w:rsid w:val="08F43BDD"/>
    <w:rsid w:val="08F720F1"/>
    <w:rsid w:val="08FF22EF"/>
    <w:rsid w:val="0903447E"/>
    <w:rsid w:val="091B75AA"/>
    <w:rsid w:val="092D1660"/>
    <w:rsid w:val="09336246"/>
    <w:rsid w:val="09394F7D"/>
    <w:rsid w:val="093F45DC"/>
    <w:rsid w:val="09551B3E"/>
    <w:rsid w:val="095636B6"/>
    <w:rsid w:val="09586CF0"/>
    <w:rsid w:val="095E27A7"/>
    <w:rsid w:val="09677A4F"/>
    <w:rsid w:val="096F75AD"/>
    <w:rsid w:val="09743C36"/>
    <w:rsid w:val="0982505D"/>
    <w:rsid w:val="098C11D3"/>
    <w:rsid w:val="09BA2A6C"/>
    <w:rsid w:val="09CA7B72"/>
    <w:rsid w:val="09D04267"/>
    <w:rsid w:val="09D36D2C"/>
    <w:rsid w:val="09E44513"/>
    <w:rsid w:val="0A1271E0"/>
    <w:rsid w:val="0A1420D2"/>
    <w:rsid w:val="0A2A7C4B"/>
    <w:rsid w:val="0A2B5001"/>
    <w:rsid w:val="0A3375FB"/>
    <w:rsid w:val="0A3442F4"/>
    <w:rsid w:val="0A3B71A3"/>
    <w:rsid w:val="0A4D392F"/>
    <w:rsid w:val="0A5719B3"/>
    <w:rsid w:val="0A6337D4"/>
    <w:rsid w:val="0A735EF1"/>
    <w:rsid w:val="0A783201"/>
    <w:rsid w:val="0A8E6A7E"/>
    <w:rsid w:val="0A98680A"/>
    <w:rsid w:val="0AAE6173"/>
    <w:rsid w:val="0AB926AE"/>
    <w:rsid w:val="0ACF2389"/>
    <w:rsid w:val="0ADB2C22"/>
    <w:rsid w:val="0AE12450"/>
    <w:rsid w:val="0B016B3F"/>
    <w:rsid w:val="0B040AF9"/>
    <w:rsid w:val="0B0D2FDA"/>
    <w:rsid w:val="0B1413EC"/>
    <w:rsid w:val="0B2040D2"/>
    <w:rsid w:val="0B2508B7"/>
    <w:rsid w:val="0B282BE0"/>
    <w:rsid w:val="0B3409EF"/>
    <w:rsid w:val="0B514E56"/>
    <w:rsid w:val="0B520BF8"/>
    <w:rsid w:val="0B53412E"/>
    <w:rsid w:val="0B6849F6"/>
    <w:rsid w:val="0B7253F4"/>
    <w:rsid w:val="0B7E3266"/>
    <w:rsid w:val="0B956A01"/>
    <w:rsid w:val="0B9E7AFD"/>
    <w:rsid w:val="0B9F4501"/>
    <w:rsid w:val="0BC23539"/>
    <w:rsid w:val="0BCD2A9C"/>
    <w:rsid w:val="0BDD0C33"/>
    <w:rsid w:val="0BE0689C"/>
    <w:rsid w:val="0BE23876"/>
    <w:rsid w:val="0BF03C79"/>
    <w:rsid w:val="0BF207CD"/>
    <w:rsid w:val="0BF225D2"/>
    <w:rsid w:val="0BF756D9"/>
    <w:rsid w:val="0BFE000B"/>
    <w:rsid w:val="0C022507"/>
    <w:rsid w:val="0C0D279E"/>
    <w:rsid w:val="0C2D2EEB"/>
    <w:rsid w:val="0C3101A3"/>
    <w:rsid w:val="0C310A71"/>
    <w:rsid w:val="0C394B7E"/>
    <w:rsid w:val="0C3C303F"/>
    <w:rsid w:val="0C4567A3"/>
    <w:rsid w:val="0C4E3715"/>
    <w:rsid w:val="0C4F06FF"/>
    <w:rsid w:val="0C50697D"/>
    <w:rsid w:val="0C6C4062"/>
    <w:rsid w:val="0C8A737E"/>
    <w:rsid w:val="0C986A38"/>
    <w:rsid w:val="0CA1035E"/>
    <w:rsid w:val="0CCB2AB5"/>
    <w:rsid w:val="0CE42BE5"/>
    <w:rsid w:val="0CEF00DE"/>
    <w:rsid w:val="0CF9034F"/>
    <w:rsid w:val="0D274A59"/>
    <w:rsid w:val="0D3F64A6"/>
    <w:rsid w:val="0D4517E1"/>
    <w:rsid w:val="0D4B75EB"/>
    <w:rsid w:val="0D536386"/>
    <w:rsid w:val="0D572F62"/>
    <w:rsid w:val="0D5D0D44"/>
    <w:rsid w:val="0D613A48"/>
    <w:rsid w:val="0D7256DB"/>
    <w:rsid w:val="0D751AF1"/>
    <w:rsid w:val="0D7B1479"/>
    <w:rsid w:val="0D8347DD"/>
    <w:rsid w:val="0D871538"/>
    <w:rsid w:val="0D890E88"/>
    <w:rsid w:val="0D99511C"/>
    <w:rsid w:val="0DC6314E"/>
    <w:rsid w:val="0DF535E7"/>
    <w:rsid w:val="0E034DD2"/>
    <w:rsid w:val="0E1C4AC8"/>
    <w:rsid w:val="0E2F6CC9"/>
    <w:rsid w:val="0E384F56"/>
    <w:rsid w:val="0E3C7408"/>
    <w:rsid w:val="0E43256C"/>
    <w:rsid w:val="0E4A34F4"/>
    <w:rsid w:val="0E4B5278"/>
    <w:rsid w:val="0E5B7A86"/>
    <w:rsid w:val="0E647C32"/>
    <w:rsid w:val="0E68405B"/>
    <w:rsid w:val="0E7A6F91"/>
    <w:rsid w:val="0E89311A"/>
    <w:rsid w:val="0EA32DE0"/>
    <w:rsid w:val="0EB5073E"/>
    <w:rsid w:val="0EBB6634"/>
    <w:rsid w:val="0EBF2946"/>
    <w:rsid w:val="0ECA115F"/>
    <w:rsid w:val="0ED55A8B"/>
    <w:rsid w:val="0ED97EBC"/>
    <w:rsid w:val="0EEA00C2"/>
    <w:rsid w:val="0EF4581A"/>
    <w:rsid w:val="0EF94250"/>
    <w:rsid w:val="0F096987"/>
    <w:rsid w:val="0F0A6696"/>
    <w:rsid w:val="0F152F0D"/>
    <w:rsid w:val="0F1E3600"/>
    <w:rsid w:val="0F2845E8"/>
    <w:rsid w:val="0F287240"/>
    <w:rsid w:val="0F3A5E93"/>
    <w:rsid w:val="0F3B7992"/>
    <w:rsid w:val="0F3F61BC"/>
    <w:rsid w:val="0F43586D"/>
    <w:rsid w:val="0F435A20"/>
    <w:rsid w:val="0F5F24C6"/>
    <w:rsid w:val="0F7123C6"/>
    <w:rsid w:val="0F747DFE"/>
    <w:rsid w:val="0F8446AA"/>
    <w:rsid w:val="0F8E493C"/>
    <w:rsid w:val="0F9B4695"/>
    <w:rsid w:val="0FAB6D4E"/>
    <w:rsid w:val="0FAC42A4"/>
    <w:rsid w:val="0FB26154"/>
    <w:rsid w:val="0FCE0FE1"/>
    <w:rsid w:val="0FDE5318"/>
    <w:rsid w:val="0FDE5CE7"/>
    <w:rsid w:val="0FDE750E"/>
    <w:rsid w:val="100D7151"/>
    <w:rsid w:val="10117B59"/>
    <w:rsid w:val="101348F2"/>
    <w:rsid w:val="1013781E"/>
    <w:rsid w:val="1014256A"/>
    <w:rsid w:val="101C7CE7"/>
    <w:rsid w:val="101F4248"/>
    <w:rsid w:val="102B6F21"/>
    <w:rsid w:val="102D433E"/>
    <w:rsid w:val="102F055C"/>
    <w:rsid w:val="1033474F"/>
    <w:rsid w:val="104A3D94"/>
    <w:rsid w:val="10505EDA"/>
    <w:rsid w:val="105C70C5"/>
    <w:rsid w:val="105E458D"/>
    <w:rsid w:val="106620A0"/>
    <w:rsid w:val="107856C7"/>
    <w:rsid w:val="107F3193"/>
    <w:rsid w:val="10856BC4"/>
    <w:rsid w:val="108A427F"/>
    <w:rsid w:val="10941F26"/>
    <w:rsid w:val="10A54270"/>
    <w:rsid w:val="10AE7EEF"/>
    <w:rsid w:val="10B841C9"/>
    <w:rsid w:val="10C1296B"/>
    <w:rsid w:val="10D20F3A"/>
    <w:rsid w:val="10F5732E"/>
    <w:rsid w:val="110B7BE7"/>
    <w:rsid w:val="1113778F"/>
    <w:rsid w:val="11140EC3"/>
    <w:rsid w:val="113D084E"/>
    <w:rsid w:val="113F200D"/>
    <w:rsid w:val="114835C9"/>
    <w:rsid w:val="11510CE1"/>
    <w:rsid w:val="11583699"/>
    <w:rsid w:val="11641C95"/>
    <w:rsid w:val="11867EC8"/>
    <w:rsid w:val="119373BF"/>
    <w:rsid w:val="11A34391"/>
    <w:rsid w:val="11A8657C"/>
    <w:rsid w:val="11CB182C"/>
    <w:rsid w:val="11D23136"/>
    <w:rsid w:val="11D974C5"/>
    <w:rsid w:val="11FD057E"/>
    <w:rsid w:val="11FE2481"/>
    <w:rsid w:val="1204303B"/>
    <w:rsid w:val="120B3A0B"/>
    <w:rsid w:val="1219218B"/>
    <w:rsid w:val="12237410"/>
    <w:rsid w:val="12264B70"/>
    <w:rsid w:val="122B7E91"/>
    <w:rsid w:val="123A5158"/>
    <w:rsid w:val="1242573A"/>
    <w:rsid w:val="12515A33"/>
    <w:rsid w:val="12524582"/>
    <w:rsid w:val="12687563"/>
    <w:rsid w:val="126A2ACC"/>
    <w:rsid w:val="127227DD"/>
    <w:rsid w:val="12807F20"/>
    <w:rsid w:val="12824D5B"/>
    <w:rsid w:val="128B0FAD"/>
    <w:rsid w:val="129677E4"/>
    <w:rsid w:val="129F707C"/>
    <w:rsid w:val="12AC711A"/>
    <w:rsid w:val="12AE2FD8"/>
    <w:rsid w:val="12C41694"/>
    <w:rsid w:val="12CE0E18"/>
    <w:rsid w:val="12DC713A"/>
    <w:rsid w:val="12E048A1"/>
    <w:rsid w:val="12E076CF"/>
    <w:rsid w:val="12F534E4"/>
    <w:rsid w:val="130903CC"/>
    <w:rsid w:val="130A4A49"/>
    <w:rsid w:val="13204EBE"/>
    <w:rsid w:val="13235D7D"/>
    <w:rsid w:val="132C6401"/>
    <w:rsid w:val="133000E8"/>
    <w:rsid w:val="1339002E"/>
    <w:rsid w:val="13550CD0"/>
    <w:rsid w:val="136C1C08"/>
    <w:rsid w:val="13820FC6"/>
    <w:rsid w:val="138929B3"/>
    <w:rsid w:val="139E1FD0"/>
    <w:rsid w:val="13C765DC"/>
    <w:rsid w:val="13D4501B"/>
    <w:rsid w:val="13D85B69"/>
    <w:rsid w:val="13E301FB"/>
    <w:rsid w:val="13EB2640"/>
    <w:rsid w:val="14141187"/>
    <w:rsid w:val="141C36A2"/>
    <w:rsid w:val="1427777B"/>
    <w:rsid w:val="142A56E5"/>
    <w:rsid w:val="14326099"/>
    <w:rsid w:val="143A3CDC"/>
    <w:rsid w:val="14404720"/>
    <w:rsid w:val="14435594"/>
    <w:rsid w:val="1453737F"/>
    <w:rsid w:val="146B7D2F"/>
    <w:rsid w:val="147652B1"/>
    <w:rsid w:val="14A0602B"/>
    <w:rsid w:val="14AC6648"/>
    <w:rsid w:val="14CB3A02"/>
    <w:rsid w:val="14CC1C50"/>
    <w:rsid w:val="14D54AF0"/>
    <w:rsid w:val="14D921A6"/>
    <w:rsid w:val="14DB3E11"/>
    <w:rsid w:val="14E606C8"/>
    <w:rsid w:val="14F14C40"/>
    <w:rsid w:val="14FF3BC7"/>
    <w:rsid w:val="15062DC6"/>
    <w:rsid w:val="15127C10"/>
    <w:rsid w:val="15220F7D"/>
    <w:rsid w:val="152935BC"/>
    <w:rsid w:val="15345845"/>
    <w:rsid w:val="153F73FE"/>
    <w:rsid w:val="154139C6"/>
    <w:rsid w:val="15537145"/>
    <w:rsid w:val="155855FF"/>
    <w:rsid w:val="156C28D9"/>
    <w:rsid w:val="156C48EA"/>
    <w:rsid w:val="157241D8"/>
    <w:rsid w:val="157606D4"/>
    <w:rsid w:val="157D381E"/>
    <w:rsid w:val="158319CE"/>
    <w:rsid w:val="15845F4C"/>
    <w:rsid w:val="15903726"/>
    <w:rsid w:val="159328F8"/>
    <w:rsid w:val="15B64D87"/>
    <w:rsid w:val="15BC5836"/>
    <w:rsid w:val="15C758A0"/>
    <w:rsid w:val="15C90851"/>
    <w:rsid w:val="15C9233A"/>
    <w:rsid w:val="15CF425E"/>
    <w:rsid w:val="15DB12C7"/>
    <w:rsid w:val="15E5173B"/>
    <w:rsid w:val="15ED54C1"/>
    <w:rsid w:val="161057D4"/>
    <w:rsid w:val="162243B6"/>
    <w:rsid w:val="16231184"/>
    <w:rsid w:val="164A1D45"/>
    <w:rsid w:val="164E305E"/>
    <w:rsid w:val="1654750A"/>
    <w:rsid w:val="16774642"/>
    <w:rsid w:val="167809D1"/>
    <w:rsid w:val="1680160C"/>
    <w:rsid w:val="16A20148"/>
    <w:rsid w:val="16B46E09"/>
    <w:rsid w:val="16BA0CC8"/>
    <w:rsid w:val="16DF601D"/>
    <w:rsid w:val="16E975E2"/>
    <w:rsid w:val="16EB70D9"/>
    <w:rsid w:val="16FA22E5"/>
    <w:rsid w:val="170038B6"/>
    <w:rsid w:val="171335DC"/>
    <w:rsid w:val="171E7C14"/>
    <w:rsid w:val="171F3D64"/>
    <w:rsid w:val="17230A82"/>
    <w:rsid w:val="17313A4A"/>
    <w:rsid w:val="173779BF"/>
    <w:rsid w:val="17382571"/>
    <w:rsid w:val="175F25B9"/>
    <w:rsid w:val="176A7C8F"/>
    <w:rsid w:val="17721ECE"/>
    <w:rsid w:val="177E6155"/>
    <w:rsid w:val="17800C69"/>
    <w:rsid w:val="17952200"/>
    <w:rsid w:val="179B26B6"/>
    <w:rsid w:val="179D5DC2"/>
    <w:rsid w:val="17A80E7C"/>
    <w:rsid w:val="17AA3ABD"/>
    <w:rsid w:val="17BC67DE"/>
    <w:rsid w:val="17BD7DAD"/>
    <w:rsid w:val="17D17220"/>
    <w:rsid w:val="17D43158"/>
    <w:rsid w:val="17E61704"/>
    <w:rsid w:val="17F346BA"/>
    <w:rsid w:val="17FD20A5"/>
    <w:rsid w:val="18250DE0"/>
    <w:rsid w:val="183542A9"/>
    <w:rsid w:val="183B7FDF"/>
    <w:rsid w:val="18484337"/>
    <w:rsid w:val="18490E2D"/>
    <w:rsid w:val="1865710D"/>
    <w:rsid w:val="18676785"/>
    <w:rsid w:val="18700379"/>
    <w:rsid w:val="18727B60"/>
    <w:rsid w:val="18780968"/>
    <w:rsid w:val="187B1AC3"/>
    <w:rsid w:val="187D70CF"/>
    <w:rsid w:val="187F7BF4"/>
    <w:rsid w:val="189701D1"/>
    <w:rsid w:val="18A4506E"/>
    <w:rsid w:val="18A46E0A"/>
    <w:rsid w:val="18BA05CE"/>
    <w:rsid w:val="18E03693"/>
    <w:rsid w:val="18F720E0"/>
    <w:rsid w:val="18F94A74"/>
    <w:rsid w:val="18FC1AFF"/>
    <w:rsid w:val="18FD0778"/>
    <w:rsid w:val="191112F8"/>
    <w:rsid w:val="19184BCF"/>
    <w:rsid w:val="191E1F80"/>
    <w:rsid w:val="192775B8"/>
    <w:rsid w:val="192B0021"/>
    <w:rsid w:val="19457CCB"/>
    <w:rsid w:val="194617C1"/>
    <w:rsid w:val="194E4D38"/>
    <w:rsid w:val="19555839"/>
    <w:rsid w:val="19582F36"/>
    <w:rsid w:val="19600341"/>
    <w:rsid w:val="196D0EA7"/>
    <w:rsid w:val="196F22CB"/>
    <w:rsid w:val="196F2E4A"/>
    <w:rsid w:val="196F3072"/>
    <w:rsid w:val="197F1E3D"/>
    <w:rsid w:val="19840043"/>
    <w:rsid w:val="1988304C"/>
    <w:rsid w:val="1989614D"/>
    <w:rsid w:val="19A24C19"/>
    <w:rsid w:val="19A25F86"/>
    <w:rsid w:val="19AC4DA9"/>
    <w:rsid w:val="19AC6983"/>
    <w:rsid w:val="19CB337A"/>
    <w:rsid w:val="19D5164B"/>
    <w:rsid w:val="19EB312E"/>
    <w:rsid w:val="19EF1E5F"/>
    <w:rsid w:val="19F07E9F"/>
    <w:rsid w:val="19F27CF4"/>
    <w:rsid w:val="19F66F64"/>
    <w:rsid w:val="19F740CC"/>
    <w:rsid w:val="1A073B05"/>
    <w:rsid w:val="1A10427B"/>
    <w:rsid w:val="1A1762D8"/>
    <w:rsid w:val="1A1975E1"/>
    <w:rsid w:val="1A1A30EF"/>
    <w:rsid w:val="1A1A5081"/>
    <w:rsid w:val="1A203BD1"/>
    <w:rsid w:val="1A2057BA"/>
    <w:rsid w:val="1A27064C"/>
    <w:rsid w:val="1A2839F4"/>
    <w:rsid w:val="1A3B125D"/>
    <w:rsid w:val="1A4154E4"/>
    <w:rsid w:val="1A436F62"/>
    <w:rsid w:val="1A47608C"/>
    <w:rsid w:val="1A4948EB"/>
    <w:rsid w:val="1A4F014F"/>
    <w:rsid w:val="1A5B6A6D"/>
    <w:rsid w:val="1A754D6E"/>
    <w:rsid w:val="1A756A09"/>
    <w:rsid w:val="1A7C3ADA"/>
    <w:rsid w:val="1A7D3915"/>
    <w:rsid w:val="1A8D54F9"/>
    <w:rsid w:val="1A8F30F8"/>
    <w:rsid w:val="1ACA00FD"/>
    <w:rsid w:val="1ACB41C8"/>
    <w:rsid w:val="1AD908E6"/>
    <w:rsid w:val="1ADE7C94"/>
    <w:rsid w:val="1AFE23E2"/>
    <w:rsid w:val="1B0744AD"/>
    <w:rsid w:val="1B077183"/>
    <w:rsid w:val="1B082EBE"/>
    <w:rsid w:val="1B0E4E90"/>
    <w:rsid w:val="1B0F7692"/>
    <w:rsid w:val="1B126D77"/>
    <w:rsid w:val="1B1705B1"/>
    <w:rsid w:val="1B2A1894"/>
    <w:rsid w:val="1B4554F5"/>
    <w:rsid w:val="1B4C09E1"/>
    <w:rsid w:val="1B4D381F"/>
    <w:rsid w:val="1B5464E6"/>
    <w:rsid w:val="1B550D59"/>
    <w:rsid w:val="1B64379B"/>
    <w:rsid w:val="1B651768"/>
    <w:rsid w:val="1B6C7353"/>
    <w:rsid w:val="1B734D2B"/>
    <w:rsid w:val="1B761DEE"/>
    <w:rsid w:val="1B896091"/>
    <w:rsid w:val="1B8C4BC7"/>
    <w:rsid w:val="1BAF2BBA"/>
    <w:rsid w:val="1BBC0735"/>
    <w:rsid w:val="1BC62777"/>
    <w:rsid w:val="1BC77AF8"/>
    <w:rsid w:val="1BC970CE"/>
    <w:rsid w:val="1BCE18F6"/>
    <w:rsid w:val="1BEA2593"/>
    <w:rsid w:val="1BEB0736"/>
    <w:rsid w:val="1BF22735"/>
    <w:rsid w:val="1C0D3FE8"/>
    <w:rsid w:val="1C1D5325"/>
    <w:rsid w:val="1C2D4B89"/>
    <w:rsid w:val="1C317B82"/>
    <w:rsid w:val="1C3B5A94"/>
    <w:rsid w:val="1C3C4FB6"/>
    <w:rsid w:val="1C563A3C"/>
    <w:rsid w:val="1C573806"/>
    <w:rsid w:val="1C575E78"/>
    <w:rsid w:val="1C577EFE"/>
    <w:rsid w:val="1C5C4017"/>
    <w:rsid w:val="1C5C5D48"/>
    <w:rsid w:val="1C663E21"/>
    <w:rsid w:val="1C675779"/>
    <w:rsid w:val="1C7C15D2"/>
    <w:rsid w:val="1C7E7854"/>
    <w:rsid w:val="1C7F72F7"/>
    <w:rsid w:val="1C807898"/>
    <w:rsid w:val="1C84286C"/>
    <w:rsid w:val="1C906519"/>
    <w:rsid w:val="1C9732FA"/>
    <w:rsid w:val="1CA0034E"/>
    <w:rsid w:val="1CAC04E3"/>
    <w:rsid w:val="1CAE3639"/>
    <w:rsid w:val="1CB53E23"/>
    <w:rsid w:val="1CBA43AC"/>
    <w:rsid w:val="1CC37A3B"/>
    <w:rsid w:val="1CD71A7C"/>
    <w:rsid w:val="1CE11A32"/>
    <w:rsid w:val="1CE66FFB"/>
    <w:rsid w:val="1CF159D9"/>
    <w:rsid w:val="1D074E80"/>
    <w:rsid w:val="1D2F2E6D"/>
    <w:rsid w:val="1D315862"/>
    <w:rsid w:val="1D346C4D"/>
    <w:rsid w:val="1D456337"/>
    <w:rsid w:val="1D4C68EF"/>
    <w:rsid w:val="1D5B1ACA"/>
    <w:rsid w:val="1D664969"/>
    <w:rsid w:val="1D671ECB"/>
    <w:rsid w:val="1D707B75"/>
    <w:rsid w:val="1D815C32"/>
    <w:rsid w:val="1D8C01CF"/>
    <w:rsid w:val="1D8C1F4D"/>
    <w:rsid w:val="1D8D115A"/>
    <w:rsid w:val="1D945F6F"/>
    <w:rsid w:val="1D946708"/>
    <w:rsid w:val="1D9B5841"/>
    <w:rsid w:val="1D9D1C21"/>
    <w:rsid w:val="1D9E38BC"/>
    <w:rsid w:val="1DC03CFF"/>
    <w:rsid w:val="1DCA51CF"/>
    <w:rsid w:val="1DCB2E92"/>
    <w:rsid w:val="1DDA00DC"/>
    <w:rsid w:val="1DDB3775"/>
    <w:rsid w:val="1DF95AC6"/>
    <w:rsid w:val="1DFA3507"/>
    <w:rsid w:val="1E090883"/>
    <w:rsid w:val="1E227D89"/>
    <w:rsid w:val="1E3156CB"/>
    <w:rsid w:val="1E4670DC"/>
    <w:rsid w:val="1E474530"/>
    <w:rsid w:val="1E897036"/>
    <w:rsid w:val="1E900D7A"/>
    <w:rsid w:val="1E90575E"/>
    <w:rsid w:val="1E91054B"/>
    <w:rsid w:val="1EAA46B8"/>
    <w:rsid w:val="1EAD3490"/>
    <w:rsid w:val="1EB04EB4"/>
    <w:rsid w:val="1EB828C4"/>
    <w:rsid w:val="1EDD0651"/>
    <w:rsid w:val="1EE212DC"/>
    <w:rsid w:val="1EEC39B0"/>
    <w:rsid w:val="1EFF44F6"/>
    <w:rsid w:val="1F0C0403"/>
    <w:rsid w:val="1F0D22F7"/>
    <w:rsid w:val="1F0F7AE7"/>
    <w:rsid w:val="1F111710"/>
    <w:rsid w:val="1F3F4A7F"/>
    <w:rsid w:val="1F4E74DA"/>
    <w:rsid w:val="1F550DC3"/>
    <w:rsid w:val="1F655CB6"/>
    <w:rsid w:val="1F7B019C"/>
    <w:rsid w:val="1F7E64F0"/>
    <w:rsid w:val="1F81549F"/>
    <w:rsid w:val="1F8677FF"/>
    <w:rsid w:val="1F8E73FE"/>
    <w:rsid w:val="1F996F8A"/>
    <w:rsid w:val="1FA67D44"/>
    <w:rsid w:val="1FAF5C62"/>
    <w:rsid w:val="1FB11015"/>
    <w:rsid w:val="1FB24C6D"/>
    <w:rsid w:val="1FBF11D2"/>
    <w:rsid w:val="1FC65A56"/>
    <w:rsid w:val="1FD86589"/>
    <w:rsid w:val="1FF34E97"/>
    <w:rsid w:val="1FFC4E62"/>
    <w:rsid w:val="20016426"/>
    <w:rsid w:val="20110DF7"/>
    <w:rsid w:val="203C1D22"/>
    <w:rsid w:val="2063194B"/>
    <w:rsid w:val="206919B2"/>
    <w:rsid w:val="207A29A2"/>
    <w:rsid w:val="207F3AE6"/>
    <w:rsid w:val="208233FA"/>
    <w:rsid w:val="209012B9"/>
    <w:rsid w:val="20A20F86"/>
    <w:rsid w:val="20A55C55"/>
    <w:rsid w:val="20A87034"/>
    <w:rsid w:val="20AC2A4F"/>
    <w:rsid w:val="20B04B17"/>
    <w:rsid w:val="20B06A65"/>
    <w:rsid w:val="20BF38CE"/>
    <w:rsid w:val="20C009AE"/>
    <w:rsid w:val="20CB271A"/>
    <w:rsid w:val="20CB5795"/>
    <w:rsid w:val="20CD0478"/>
    <w:rsid w:val="20DA44EB"/>
    <w:rsid w:val="20F423F0"/>
    <w:rsid w:val="20F777EC"/>
    <w:rsid w:val="20F865DD"/>
    <w:rsid w:val="210824FC"/>
    <w:rsid w:val="21154395"/>
    <w:rsid w:val="213A7C6D"/>
    <w:rsid w:val="21443874"/>
    <w:rsid w:val="21576D9B"/>
    <w:rsid w:val="215962B4"/>
    <w:rsid w:val="21721F58"/>
    <w:rsid w:val="21842ADD"/>
    <w:rsid w:val="21874798"/>
    <w:rsid w:val="218B10E2"/>
    <w:rsid w:val="2195592B"/>
    <w:rsid w:val="21991F8D"/>
    <w:rsid w:val="21A127FE"/>
    <w:rsid w:val="21AE6471"/>
    <w:rsid w:val="21B4741F"/>
    <w:rsid w:val="21D10254"/>
    <w:rsid w:val="21D27DD5"/>
    <w:rsid w:val="21DE55DC"/>
    <w:rsid w:val="21E60E44"/>
    <w:rsid w:val="21E71236"/>
    <w:rsid w:val="21F91332"/>
    <w:rsid w:val="21FC4A69"/>
    <w:rsid w:val="22115D09"/>
    <w:rsid w:val="2239052F"/>
    <w:rsid w:val="223C1F53"/>
    <w:rsid w:val="224C1BBD"/>
    <w:rsid w:val="22514461"/>
    <w:rsid w:val="22537B9F"/>
    <w:rsid w:val="225A74FC"/>
    <w:rsid w:val="225E44DE"/>
    <w:rsid w:val="226605BF"/>
    <w:rsid w:val="226C65B0"/>
    <w:rsid w:val="227470D5"/>
    <w:rsid w:val="2277036B"/>
    <w:rsid w:val="228E3193"/>
    <w:rsid w:val="22962A71"/>
    <w:rsid w:val="229645DD"/>
    <w:rsid w:val="22976850"/>
    <w:rsid w:val="2299152A"/>
    <w:rsid w:val="22994B4F"/>
    <w:rsid w:val="22A92C46"/>
    <w:rsid w:val="22B03F3C"/>
    <w:rsid w:val="22B236A1"/>
    <w:rsid w:val="22BB456F"/>
    <w:rsid w:val="22C85D89"/>
    <w:rsid w:val="22C95DFC"/>
    <w:rsid w:val="22CC36BD"/>
    <w:rsid w:val="22D0543C"/>
    <w:rsid w:val="22D84291"/>
    <w:rsid w:val="22DA6575"/>
    <w:rsid w:val="22F62AA0"/>
    <w:rsid w:val="22FC2786"/>
    <w:rsid w:val="22FE02A3"/>
    <w:rsid w:val="23137900"/>
    <w:rsid w:val="23267B2C"/>
    <w:rsid w:val="2327604F"/>
    <w:rsid w:val="2338404E"/>
    <w:rsid w:val="23412051"/>
    <w:rsid w:val="234C5F22"/>
    <w:rsid w:val="234C7B78"/>
    <w:rsid w:val="234D6B7A"/>
    <w:rsid w:val="236B2785"/>
    <w:rsid w:val="236D27EE"/>
    <w:rsid w:val="236D5609"/>
    <w:rsid w:val="237C5664"/>
    <w:rsid w:val="238E420B"/>
    <w:rsid w:val="23915F10"/>
    <w:rsid w:val="2394462A"/>
    <w:rsid w:val="23ED4D86"/>
    <w:rsid w:val="23F16E24"/>
    <w:rsid w:val="242615AD"/>
    <w:rsid w:val="24453089"/>
    <w:rsid w:val="24500246"/>
    <w:rsid w:val="24766366"/>
    <w:rsid w:val="2484218C"/>
    <w:rsid w:val="248D4FE8"/>
    <w:rsid w:val="249615C0"/>
    <w:rsid w:val="24A03A5D"/>
    <w:rsid w:val="24A70288"/>
    <w:rsid w:val="24AB4716"/>
    <w:rsid w:val="24AE3051"/>
    <w:rsid w:val="24B40EDD"/>
    <w:rsid w:val="24B922FD"/>
    <w:rsid w:val="24BB6476"/>
    <w:rsid w:val="24C771B2"/>
    <w:rsid w:val="24CB044D"/>
    <w:rsid w:val="24D171E9"/>
    <w:rsid w:val="24FB07A0"/>
    <w:rsid w:val="250536D6"/>
    <w:rsid w:val="25080126"/>
    <w:rsid w:val="250D1539"/>
    <w:rsid w:val="250E5493"/>
    <w:rsid w:val="2511771E"/>
    <w:rsid w:val="25140527"/>
    <w:rsid w:val="25184A9C"/>
    <w:rsid w:val="25290DD3"/>
    <w:rsid w:val="252B22EF"/>
    <w:rsid w:val="253755E4"/>
    <w:rsid w:val="254D3B07"/>
    <w:rsid w:val="25583530"/>
    <w:rsid w:val="255C215A"/>
    <w:rsid w:val="257420DF"/>
    <w:rsid w:val="25771AFA"/>
    <w:rsid w:val="257A0815"/>
    <w:rsid w:val="25841BE9"/>
    <w:rsid w:val="25883C8C"/>
    <w:rsid w:val="259111DD"/>
    <w:rsid w:val="25932669"/>
    <w:rsid w:val="25994568"/>
    <w:rsid w:val="25A30ACC"/>
    <w:rsid w:val="25B26DB6"/>
    <w:rsid w:val="25B76E26"/>
    <w:rsid w:val="25BD1915"/>
    <w:rsid w:val="25C553D5"/>
    <w:rsid w:val="25D1451A"/>
    <w:rsid w:val="25D379B2"/>
    <w:rsid w:val="25DE0D96"/>
    <w:rsid w:val="25FB19FF"/>
    <w:rsid w:val="25FB72EB"/>
    <w:rsid w:val="260231EF"/>
    <w:rsid w:val="260232D9"/>
    <w:rsid w:val="260C4438"/>
    <w:rsid w:val="260E301F"/>
    <w:rsid w:val="261249BD"/>
    <w:rsid w:val="261D1F11"/>
    <w:rsid w:val="261F4054"/>
    <w:rsid w:val="26265313"/>
    <w:rsid w:val="262946AC"/>
    <w:rsid w:val="26416D9D"/>
    <w:rsid w:val="26470A38"/>
    <w:rsid w:val="265A3C9E"/>
    <w:rsid w:val="2667470B"/>
    <w:rsid w:val="26727055"/>
    <w:rsid w:val="267D6F01"/>
    <w:rsid w:val="26814634"/>
    <w:rsid w:val="26875D09"/>
    <w:rsid w:val="268F674A"/>
    <w:rsid w:val="268F71C3"/>
    <w:rsid w:val="26A13F14"/>
    <w:rsid w:val="26AE32FC"/>
    <w:rsid w:val="26CA46D7"/>
    <w:rsid w:val="26CE33D0"/>
    <w:rsid w:val="26DC15A0"/>
    <w:rsid w:val="26E6120E"/>
    <w:rsid w:val="26E702AA"/>
    <w:rsid w:val="26EB4332"/>
    <w:rsid w:val="26ED068C"/>
    <w:rsid w:val="26FE104F"/>
    <w:rsid w:val="27074782"/>
    <w:rsid w:val="270A49CC"/>
    <w:rsid w:val="27131973"/>
    <w:rsid w:val="27165FD6"/>
    <w:rsid w:val="272950BB"/>
    <w:rsid w:val="272A7C3B"/>
    <w:rsid w:val="27370582"/>
    <w:rsid w:val="273A7C77"/>
    <w:rsid w:val="274166DE"/>
    <w:rsid w:val="2747292E"/>
    <w:rsid w:val="27494C75"/>
    <w:rsid w:val="274A3CB2"/>
    <w:rsid w:val="274B43DD"/>
    <w:rsid w:val="27657ABD"/>
    <w:rsid w:val="276C592C"/>
    <w:rsid w:val="278534DC"/>
    <w:rsid w:val="27A97171"/>
    <w:rsid w:val="27C12F22"/>
    <w:rsid w:val="27C51071"/>
    <w:rsid w:val="27C52FCE"/>
    <w:rsid w:val="27C8084B"/>
    <w:rsid w:val="27D64173"/>
    <w:rsid w:val="27D96CE9"/>
    <w:rsid w:val="27DA09F4"/>
    <w:rsid w:val="27DF6123"/>
    <w:rsid w:val="27E20731"/>
    <w:rsid w:val="27EE7E7A"/>
    <w:rsid w:val="28260AC7"/>
    <w:rsid w:val="283B37EE"/>
    <w:rsid w:val="28502E88"/>
    <w:rsid w:val="28537129"/>
    <w:rsid w:val="285C53E9"/>
    <w:rsid w:val="286F1548"/>
    <w:rsid w:val="286F721A"/>
    <w:rsid w:val="286F73F3"/>
    <w:rsid w:val="288820E6"/>
    <w:rsid w:val="28911C3A"/>
    <w:rsid w:val="289764AF"/>
    <w:rsid w:val="289D3829"/>
    <w:rsid w:val="28B673DC"/>
    <w:rsid w:val="28BE0DFF"/>
    <w:rsid w:val="28D13EB8"/>
    <w:rsid w:val="28F94FE4"/>
    <w:rsid w:val="28FA6A6A"/>
    <w:rsid w:val="28FB4241"/>
    <w:rsid w:val="28FF7A4B"/>
    <w:rsid w:val="2903124E"/>
    <w:rsid w:val="29071CC3"/>
    <w:rsid w:val="2916052F"/>
    <w:rsid w:val="293A4B4B"/>
    <w:rsid w:val="293E1A20"/>
    <w:rsid w:val="294008EE"/>
    <w:rsid w:val="295E4184"/>
    <w:rsid w:val="29647126"/>
    <w:rsid w:val="29675563"/>
    <w:rsid w:val="297C320F"/>
    <w:rsid w:val="299505A5"/>
    <w:rsid w:val="299E2B5C"/>
    <w:rsid w:val="29A52507"/>
    <w:rsid w:val="29B02563"/>
    <w:rsid w:val="29B10DC9"/>
    <w:rsid w:val="29BD6F6B"/>
    <w:rsid w:val="29CA33C5"/>
    <w:rsid w:val="29CE58BA"/>
    <w:rsid w:val="29D44EAF"/>
    <w:rsid w:val="29D500EF"/>
    <w:rsid w:val="29D810F2"/>
    <w:rsid w:val="29DA21C8"/>
    <w:rsid w:val="29DD644F"/>
    <w:rsid w:val="29E9378A"/>
    <w:rsid w:val="29EB1F45"/>
    <w:rsid w:val="29FF4F9D"/>
    <w:rsid w:val="2A0A360E"/>
    <w:rsid w:val="2A1E0BA5"/>
    <w:rsid w:val="2A1E19B6"/>
    <w:rsid w:val="2A2F488E"/>
    <w:rsid w:val="2A4B1A96"/>
    <w:rsid w:val="2A4E0660"/>
    <w:rsid w:val="2A516645"/>
    <w:rsid w:val="2A534D8B"/>
    <w:rsid w:val="2A626540"/>
    <w:rsid w:val="2A6A1DCF"/>
    <w:rsid w:val="2A6F4E2F"/>
    <w:rsid w:val="2A824994"/>
    <w:rsid w:val="2A895E9A"/>
    <w:rsid w:val="2A8B3E30"/>
    <w:rsid w:val="2A9839CA"/>
    <w:rsid w:val="2A9D2254"/>
    <w:rsid w:val="2AB82B85"/>
    <w:rsid w:val="2AC46B27"/>
    <w:rsid w:val="2AC50359"/>
    <w:rsid w:val="2AC52946"/>
    <w:rsid w:val="2ACA3EF6"/>
    <w:rsid w:val="2AD202FB"/>
    <w:rsid w:val="2AD96ED4"/>
    <w:rsid w:val="2AE47FFB"/>
    <w:rsid w:val="2AE50883"/>
    <w:rsid w:val="2AEC271F"/>
    <w:rsid w:val="2AF122A0"/>
    <w:rsid w:val="2AFD3F24"/>
    <w:rsid w:val="2B052D19"/>
    <w:rsid w:val="2B080E7E"/>
    <w:rsid w:val="2B0B3E5D"/>
    <w:rsid w:val="2B0F58A9"/>
    <w:rsid w:val="2B274B7E"/>
    <w:rsid w:val="2B280F29"/>
    <w:rsid w:val="2B2C36FD"/>
    <w:rsid w:val="2B442868"/>
    <w:rsid w:val="2B50441A"/>
    <w:rsid w:val="2B561AC8"/>
    <w:rsid w:val="2B5A0072"/>
    <w:rsid w:val="2B5D5C10"/>
    <w:rsid w:val="2B731899"/>
    <w:rsid w:val="2B73591D"/>
    <w:rsid w:val="2B8C7E6E"/>
    <w:rsid w:val="2B9560AA"/>
    <w:rsid w:val="2B982845"/>
    <w:rsid w:val="2B987458"/>
    <w:rsid w:val="2BA67C02"/>
    <w:rsid w:val="2BAC62BA"/>
    <w:rsid w:val="2BB503DE"/>
    <w:rsid w:val="2BBB1AF7"/>
    <w:rsid w:val="2BD75641"/>
    <w:rsid w:val="2BF424A2"/>
    <w:rsid w:val="2BF47457"/>
    <w:rsid w:val="2C084164"/>
    <w:rsid w:val="2C0D6394"/>
    <w:rsid w:val="2C22401D"/>
    <w:rsid w:val="2C2C75BD"/>
    <w:rsid w:val="2C3058E8"/>
    <w:rsid w:val="2C337AF9"/>
    <w:rsid w:val="2C3C1448"/>
    <w:rsid w:val="2C430CDD"/>
    <w:rsid w:val="2C4A16ED"/>
    <w:rsid w:val="2C5F61FB"/>
    <w:rsid w:val="2C674558"/>
    <w:rsid w:val="2C680F48"/>
    <w:rsid w:val="2C7367F8"/>
    <w:rsid w:val="2C844CFE"/>
    <w:rsid w:val="2C9C41A3"/>
    <w:rsid w:val="2CAB0320"/>
    <w:rsid w:val="2CE27043"/>
    <w:rsid w:val="2CE27C1F"/>
    <w:rsid w:val="2CE47C96"/>
    <w:rsid w:val="2CED6BF8"/>
    <w:rsid w:val="2CFB1085"/>
    <w:rsid w:val="2D075F65"/>
    <w:rsid w:val="2D143A14"/>
    <w:rsid w:val="2D153876"/>
    <w:rsid w:val="2D171EF1"/>
    <w:rsid w:val="2D1C05DA"/>
    <w:rsid w:val="2D254F83"/>
    <w:rsid w:val="2D290115"/>
    <w:rsid w:val="2D320D2B"/>
    <w:rsid w:val="2D321244"/>
    <w:rsid w:val="2D455C0C"/>
    <w:rsid w:val="2D6252EC"/>
    <w:rsid w:val="2D692B9F"/>
    <w:rsid w:val="2D695EB9"/>
    <w:rsid w:val="2D704B73"/>
    <w:rsid w:val="2D754E81"/>
    <w:rsid w:val="2D7859A8"/>
    <w:rsid w:val="2D7F2517"/>
    <w:rsid w:val="2D7F6792"/>
    <w:rsid w:val="2D822B3E"/>
    <w:rsid w:val="2DAE0E89"/>
    <w:rsid w:val="2DC66148"/>
    <w:rsid w:val="2DDB22E4"/>
    <w:rsid w:val="2DDC1956"/>
    <w:rsid w:val="2DE0755D"/>
    <w:rsid w:val="2DE15884"/>
    <w:rsid w:val="2DEF035D"/>
    <w:rsid w:val="2DF71677"/>
    <w:rsid w:val="2E106417"/>
    <w:rsid w:val="2E160A8D"/>
    <w:rsid w:val="2E20064F"/>
    <w:rsid w:val="2E2C31F7"/>
    <w:rsid w:val="2E3A0999"/>
    <w:rsid w:val="2E4357D0"/>
    <w:rsid w:val="2E4C3C20"/>
    <w:rsid w:val="2E4D1148"/>
    <w:rsid w:val="2E5413B0"/>
    <w:rsid w:val="2E543EE8"/>
    <w:rsid w:val="2E5E6377"/>
    <w:rsid w:val="2E891E91"/>
    <w:rsid w:val="2E997902"/>
    <w:rsid w:val="2E9C4B42"/>
    <w:rsid w:val="2EA860DE"/>
    <w:rsid w:val="2EC51424"/>
    <w:rsid w:val="2ED4638E"/>
    <w:rsid w:val="2ED84369"/>
    <w:rsid w:val="2EDA1BE7"/>
    <w:rsid w:val="2EDB2C01"/>
    <w:rsid w:val="2EDD66BD"/>
    <w:rsid w:val="2EDF3864"/>
    <w:rsid w:val="2EED37F6"/>
    <w:rsid w:val="2EF835C5"/>
    <w:rsid w:val="2EFA6ED1"/>
    <w:rsid w:val="2F007190"/>
    <w:rsid w:val="2F0518A0"/>
    <w:rsid w:val="2F1459C1"/>
    <w:rsid w:val="2F1D1818"/>
    <w:rsid w:val="2F206CC4"/>
    <w:rsid w:val="2F286DD4"/>
    <w:rsid w:val="2F31052A"/>
    <w:rsid w:val="2F521B18"/>
    <w:rsid w:val="2F58683F"/>
    <w:rsid w:val="2F6B7AD4"/>
    <w:rsid w:val="2F7519F3"/>
    <w:rsid w:val="2F795ACE"/>
    <w:rsid w:val="2F8F4778"/>
    <w:rsid w:val="2FA45388"/>
    <w:rsid w:val="2FA53477"/>
    <w:rsid w:val="2FAC76C6"/>
    <w:rsid w:val="2FB95E41"/>
    <w:rsid w:val="2FF42CD5"/>
    <w:rsid w:val="300B0B74"/>
    <w:rsid w:val="300F75D3"/>
    <w:rsid w:val="301140E2"/>
    <w:rsid w:val="3039200B"/>
    <w:rsid w:val="303C056A"/>
    <w:rsid w:val="304F0FB9"/>
    <w:rsid w:val="30566A8F"/>
    <w:rsid w:val="30706EC9"/>
    <w:rsid w:val="30774897"/>
    <w:rsid w:val="30855254"/>
    <w:rsid w:val="309F2D33"/>
    <w:rsid w:val="30BF0EA8"/>
    <w:rsid w:val="30C32A9A"/>
    <w:rsid w:val="30DB164D"/>
    <w:rsid w:val="30EB6702"/>
    <w:rsid w:val="30F519BC"/>
    <w:rsid w:val="30F97466"/>
    <w:rsid w:val="31123C57"/>
    <w:rsid w:val="3116760D"/>
    <w:rsid w:val="312720AB"/>
    <w:rsid w:val="31344241"/>
    <w:rsid w:val="31454BA6"/>
    <w:rsid w:val="31630FA7"/>
    <w:rsid w:val="316D6308"/>
    <w:rsid w:val="317D67B2"/>
    <w:rsid w:val="31B4195C"/>
    <w:rsid w:val="31B924A0"/>
    <w:rsid w:val="31C2331A"/>
    <w:rsid w:val="31C855B1"/>
    <w:rsid w:val="31C87D5A"/>
    <w:rsid w:val="31E134BC"/>
    <w:rsid w:val="31E35E4A"/>
    <w:rsid w:val="31E54CF2"/>
    <w:rsid w:val="31E62927"/>
    <w:rsid w:val="31E8740F"/>
    <w:rsid w:val="31F32B0F"/>
    <w:rsid w:val="31FF6AA3"/>
    <w:rsid w:val="32105896"/>
    <w:rsid w:val="321106CF"/>
    <w:rsid w:val="32123558"/>
    <w:rsid w:val="32135258"/>
    <w:rsid w:val="32144364"/>
    <w:rsid w:val="32191CE4"/>
    <w:rsid w:val="32267201"/>
    <w:rsid w:val="32321689"/>
    <w:rsid w:val="32403A63"/>
    <w:rsid w:val="3242716D"/>
    <w:rsid w:val="324332DB"/>
    <w:rsid w:val="325B75D8"/>
    <w:rsid w:val="3269619F"/>
    <w:rsid w:val="32781301"/>
    <w:rsid w:val="32787536"/>
    <w:rsid w:val="327C643E"/>
    <w:rsid w:val="3286166C"/>
    <w:rsid w:val="328D620E"/>
    <w:rsid w:val="328F4F90"/>
    <w:rsid w:val="329F7B79"/>
    <w:rsid w:val="32C138E0"/>
    <w:rsid w:val="32F47D9B"/>
    <w:rsid w:val="32F67DCD"/>
    <w:rsid w:val="330377E4"/>
    <w:rsid w:val="330F6849"/>
    <w:rsid w:val="331205F5"/>
    <w:rsid w:val="33253E07"/>
    <w:rsid w:val="333D539B"/>
    <w:rsid w:val="333D727A"/>
    <w:rsid w:val="334645B6"/>
    <w:rsid w:val="33474E29"/>
    <w:rsid w:val="334C2207"/>
    <w:rsid w:val="335172C5"/>
    <w:rsid w:val="336120FE"/>
    <w:rsid w:val="33887E10"/>
    <w:rsid w:val="338C7951"/>
    <w:rsid w:val="338E2A8D"/>
    <w:rsid w:val="33982740"/>
    <w:rsid w:val="339A10EE"/>
    <w:rsid w:val="33A01960"/>
    <w:rsid w:val="33CB1BB3"/>
    <w:rsid w:val="33CB2E59"/>
    <w:rsid w:val="33E9668E"/>
    <w:rsid w:val="33F41CBC"/>
    <w:rsid w:val="33FB3921"/>
    <w:rsid w:val="33FC7E2B"/>
    <w:rsid w:val="340A135A"/>
    <w:rsid w:val="340A7837"/>
    <w:rsid w:val="340B4460"/>
    <w:rsid w:val="341D7184"/>
    <w:rsid w:val="342B7D2B"/>
    <w:rsid w:val="34384AB2"/>
    <w:rsid w:val="3440598E"/>
    <w:rsid w:val="345B023D"/>
    <w:rsid w:val="34658481"/>
    <w:rsid w:val="347A57D9"/>
    <w:rsid w:val="348D25D1"/>
    <w:rsid w:val="34916CC4"/>
    <w:rsid w:val="3495698F"/>
    <w:rsid w:val="34B361DB"/>
    <w:rsid w:val="34D02DC5"/>
    <w:rsid w:val="34D16DA9"/>
    <w:rsid w:val="34EE1C67"/>
    <w:rsid w:val="34F90AA6"/>
    <w:rsid w:val="35030621"/>
    <w:rsid w:val="350364BC"/>
    <w:rsid w:val="35251BBB"/>
    <w:rsid w:val="352534A2"/>
    <w:rsid w:val="352A200B"/>
    <w:rsid w:val="353C2BE8"/>
    <w:rsid w:val="353D1E9F"/>
    <w:rsid w:val="353E73D0"/>
    <w:rsid w:val="35401304"/>
    <w:rsid w:val="354730A1"/>
    <w:rsid w:val="354B0CA2"/>
    <w:rsid w:val="354C0461"/>
    <w:rsid w:val="355359F9"/>
    <w:rsid w:val="3553799F"/>
    <w:rsid w:val="356C0F6B"/>
    <w:rsid w:val="357A20A0"/>
    <w:rsid w:val="359E1EBA"/>
    <w:rsid w:val="35CB583F"/>
    <w:rsid w:val="35D6207A"/>
    <w:rsid w:val="35F94318"/>
    <w:rsid w:val="36152EE1"/>
    <w:rsid w:val="36193FB7"/>
    <w:rsid w:val="361C1D1D"/>
    <w:rsid w:val="361F7056"/>
    <w:rsid w:val="36213009"/>
    <w:rsid w:val="36241D70"/>
    <w:rsid w:val="362607D6"/>
    <w:rsid w:val="362617D6"/>
    <w:rsid w:val="362B01AC"/>
    <w:rsid w:val="3644191A"/>
    <w:rsid w:val="3652029A"/>
    <w:rsid w:val="36532F4D"/>
    <w:rsid w:val="36536CF4"/>
    <w:rsid w:val="36555D65"/>
    <w:rsid w:val="365634D8"/>
    <w:rsid w:val="36577929"/>
    <w:rsid w:val="365F7005"/>
    <w:rsid w:val="368C1545"/>
    <w:rsid w:val="3696185A"/>
    <w:rsid w:val="369C5106"/>
    <w:rsid w:val="36A4553D"/>
    <w:rsid w:val="36B71251"/>
    <w:rsid w:val="36BD5AAC"/>
    <w:rsid w:val="36CD1EF3"/>
    <w:rsid w:val="36F67968"/>
    <w:rsid w:val="36FB30AA"/>
    <w:rsid w:val="370F0B01"/>
    <w:rsid w:val="371A36D9"/>
    <w:rsid w:val="37234DB7"/>
    <w:rsid w:val="372764D3"/>
    <w:rsid w:val="372A57AA"/>
    <w:rsid w:val="37313CB6"/>
    <w:rsid w:val="373817E0"/>
    <w:rsid w:val="375556ED"/>
    <w:rsid w:val="375A04F6"/>
    <w:rsid w:val="375D6AFE"/>
    <w:rsid w:val="37604F1D"/>
    <w:rsid w:val="37657F92"/>
    <w:rsid w:val="376C35CE"/>
    <w:rsid w:val="377128CF"/>
    <w:rsid w:val="37802D56"/>
    <w:rsid w:val="37843CFF"/>
    <w:rsid w:val="378F283E"/>
    <w:rsid w:val="379575FE"/>
    <w:rsid w:val="379E3761"/>
    <w:rsid w:val="37A00048"/>
    <w:rsid w:val="37AF6FF8"/>
    <w:rsid w:val="37B0468F"/>
    <w:rsid w:val="37B5531A"/>
    <w:rsid w:val="37BC08A9"/>
    <w:rsid w:val="37BC5D9B"/>
    <w:rsid w:val="37D46676"/>
    <w:rsid w:val="37F00449"/>
    <w:rsid w:val="37F4444E"/>
    <w:rsid w:val="37F53058"/>
    <w:rsid w:val="37FF4BE3"/>
    <w:rsid w:val="38126A7A"/>
    <w:rsid w:val="382C3A47"/>
    <w:rsid w:val="38351F84"/>
    <w:rsid w:val="38387EFC"/>
    <w:rsid w:val="383C0156"/>
    <w:rsid w:val="383F05A4"/>
    <w:rsid w:val="384079BC"/>
    <w:rsid w:val="384164AF"/>
    <w:rsid w:val="384A76FE"/>
    <w:rsid w:val="384C4C08"/>
    <w:rsid w:val="384F2396"/>
    <w:rsid w:val="384F2F87"/>
    <w:rsid w:val="38522031"/>
    <w:rsid w:val="38533919"/>
    <w:rsid w:val="38624884"/>
    <w:rsid w:val="387148EA"/>
    <w:rsid w:val="38741FDC"/>
    <w:rsid w:val="3884203A"/>
    <w:rsid w:val="38876D88"/>
    <w:rsid w:val="38991D7D"/>
    <w:rsid w:val="38A85EE1"/>
    <w:rsid w:val="38C44F0B"/>
    <w:rsid w:val="38C76C06"/>
    <w:rsid w:val="38CB1FEB"/>
    <w:rsid w:val="38D245F5"/>
    <w:rsid w:val="38DC2130"/>
    <w:rsid w:val="38DE6977"/>
    <w:rsid w:val="38DE7764"/>
    <w:rsid w:val="38DF71F5"/>
    <w:rsid w:val="38F175A5"/>
    <w:rsid w:val="39061B5C"/>
    <w:rsid w:val="390B00F7"/>
    <w:rsid w:val="390E32F6"/>
    <w:rsid w:val="391121E0"/>
    <w:rsid w:val="39181A34"/>
    <w:rsid w:val="3928079D"/>
    <w:rsid w:val="392B6651"/>
    <w:rsid w:val="392B71A8"/>
    <w:rsid w:val="39320E8B"/>
    <w:rsid w:val="393F6F07"/>
    <w:rsid w:val="39430DC6"/>
    <w:rsid w:val="395B6F74"/>
    <w:rsid w:val="39650518"/>
    <w:rsid w:val="39650DF0"/>
    <w:rsid w:val="3965220D"/>
    <w:rsid w:val="396B10A5"/>
    <w:rsid w:val="39732AA1"/>
    <w:rsid w:val="398B2F59"/>
    <w:rsid w:val="398B6A80"/>
    <w:rsid w:val="398C5295"/>
    <w:rsid w:val="398F4E48"/>
    <w:rsid w:val="39941A33"/>
    <w:rsid w:val="3997216D"/>
    <w:rsid w:val="39995AFF"/>
    <w:rsid w:val="399A3029"/>
    <w:rsid w:val="39A35CC0"/>
    <w:rsid w:val="39A6259B"/>
    <w:rsid w:val="39C1436E"/>
    <w:rsid w:val="39DE151F"/>
    <w:rsid w:val="39E003FF"/>
    <w:rsid w:val="39E032BF"/>
    <w:rsid w:val="39E95C7D"/>
    <w:rsid w:val="39EB64A7"/>
    <w:rsid w:val="3A0A048A"/>
    <w:rsid w:val="3A0D4324"/>
    <w:rsid w:val="3A1600D9"/>
    <w:rsid w:val="3A1664D1"/>
    <w:rsid w:val="3A1804DD"/>
    <w:rsid w:val="3A23743B"/>
    <w:rsid w:val="3A424ED0"/>
    <w:rsid w:val="3A5E19E9"/>
    <w:rsid w:val="3A663C3D"/>
    <w:rsid w:val="3A8D63DE"/>
    <w:rsid w:val="3A9B5534"/>
    <w:rsid w:val="3AA869BF"/>
    <w:rsid w:val="3AF0407B"/>
    <w:rsid w:val="3AF4612E"/>
    <w:rsid w:val="3AFF2EB3"/>
    <w:rsid w:val="3AFF4C4E"/>
    <w:rsid w:val="3B351511"/>
    <w:rsid w:val="3B363B00"/>
    <w:rsid w:val="3B4C632A"/>
    <w:rsid w:val="3B671018"/>
    <w:rsid w:val="3B6814F8"/>
    <w:rsid w:val="3B6D6C57"/>
    <w:rsid w:val="3B7532C6"/>
    <w:rsid w:val="3B8A647C"/>
    <w:rsid w:val="3B907047"/>
    <w:rsid w:val="3B91312C"/>
    <w:rsid w:val="3B9340ED"/>
    <w:rsid w:val="3B9F7A3E"/>
    <w:rsid w:val="3BD36120"/>
    <w:rsid w:val="3BD435C3"/>
    <w:rsid w:val="3BD659AB"/>
    <w:rsid w:val="3BDC122C"/>
    <w:rsid w:val="3BFE1CEB"/>
    <w:rsid w:val="3C1110DE"/>
    <w:rsid w:val="3C117B5C"/>
    <w:rsid w:val="3C1F0DEC"/>
    <w:rsid w:val="3C1F4227"/>
    <w:rsid w:val="3C2073C3"/>
    <w:rsid w:val="3C2D45CE"/>
    <w:rsid w:val="3C5B2632"/>
    <w:rsid w:val="3C681D57"/>
    <w:rsid w:val="3C6C2B40"/>
    <w:rsid w:val="3C7A6D9E"/>
    <w:rsid w:val="3C7F7EE5"/>
    <w:rsid w:val="3C9947A3"/>
    <w:rsid w:val="3CA97E4D"/>
    <w:rsid w:val="3CAE2B7B"/>
    <w:rsid w:val="3CB070B6"/>
    <w:rsid w:val="3CC571DC"/>
    <w:rsid w:val="3CCA65FD"/>
    <w:rsid w:val="3CD01E9F"/>
    <w:rsid w:val="3CD501F7"/>
    <w:rsid w:val="3CE455EB"/>
    <w:rsid w:val="3CE67D1B"/>
    <w:rsid w:val="3CEC100B"/>
    <w:rsid w:val="3CF51613"/>
    <w:rsid w:val="3CF71353"/>
    <w:rsid w:val="3CFB3D43"/>
    <w:rsid w:val="3D0648C9"/>
    <w:rsid w:val="3D130488"/>
    <w:rsid w:val="3D1558DC"/>
    <w:rsid w:val="3D19395D"/>
    <w:rsid w:val="3D464FE8"/>
    <w:rsid w:val="3D580EC1"/>
    <w:rsid w:val="3D79295A"/>
    <w:rsid w:val="3D7B5CC4"/>
    <w:rsid w:val="3D826DF8"/>
    <w:rsid w:val="3D8473A9"/>
    <w:rsid w:val="3D8543D6"/>
    <w:rsid w:val="3D9E6CA8"/>
    <w:rsid w:val="3DA242B6"/>
    <w:rsid w:val="3DAB7E11"/>
    <w:rsid w:val="3DAC41EF"/>
    <w:rsid w:val="3DBA7F21"/>
    <w:rsid w:val="3DC804B5"/>
    <w:rsid w:val="3DD44D62"/>
    <w:rsid w:val="3DDB4766"/>
    <w:rsid w:val="3DDC5C68"/>
    <w:rsid w:val="3DE77988"/>
    <w:rsid w:val="3DEB6D81"/>
    <w:rsid w:val="3DF17327"/>
    <w:rsid w:val="3E157A36"/>
    <w:rsid w:val="3E16226E"/>
    <w:rsid w:val="3E24119C"/>
    <w:rsid w:val="3E2A732D"/>
    <w:rsid w:val="3E2B7513"/>
    <w:rsid w:val="3E311BF1"/>
    <w:rsid w:val="3E3A78CE"/>
    <w:rsid w:val="3E441804"/>
    <w:rsid w:val="3E457741"/>
    <w:rsid w:val="3E5D4946"/>
    <w:rsid w:val="3E6F7AA2"/>
    <w:rsid w:val="3E822933"/>
    <w:rsid w:val="3E825E37"/>
    <w:rsid w:val="3E8319D0"/>
    <w:rsid w:val="3E864749"/>
    <w:rsid w:val="3E887984"/>
    <w:rsid w:val="3E9C5084"/>
    <w:rsid w:val="3EBDB7D2"/>
    <w:rsid w:val="3EC564DD"/>
    <w:rsid w:val="3ECF6F07"/>
    <w:rsid w:val="3EDE326A"/>
    <w:rsid w:val="3EFD54F8"/>
    <w:rsid w:val="3F02219D"/>
    <w:rsid w:val="3F073D5E"/>
    <w:rsid w:val="3F0F18F8"/>
    <w:rsid w:val="3F17119C"/>
    <w:rsid w:val="3F1C3592"/>
    <w:rsid w:val="3F1D5EE5"/>
    <w:rsid w:val="3F302B2D"/>
    <w:rsid w:val="3F3F66B1"/>
    <w:rsid w:val="3F480F30"/>
    <w:rsid w:val="3F4D6226"/>
    <w:rsid w:val="3F58475B"/>
    <w:rsid w:val="3F6925ED"/>
    <w:rsid w:val="3F7A0A6B"/>
    <w:rsid w:val="3F7A7E24"/>
    <w:rsid w:val="3FAD7518"/>
    <w:rsid w:val="3FBE2A8E"/>
    <w:rsid w:val="3FC81889"/>
    <w:rsid w:val="3FD3146C"/>
    <w:rsid w:val="3FE0310A"/>
    <w:rsid w:val="3FE501A9"/>
    <w:rsid w:val="3FF0387A"/>
    <w:rsid w:val="3FF05B5F"/>
    <w:rsid w:val="3FFD4DFF"/>
    <w:rsid w:val="400C186F"/>
    <w:rsid w:val="400E3F40"/>
    <w:rsid w:val="40112EC0"/>
    <w:rsid w:val="4016719F"/>
    <w:rsid w:val="401F2EF2"/>
    <w:rsid w:val="402B1ABA"/>
    <w:rsid w:val="402D5F84"/>
    <w:rsid w:val="402F2062"/>
    <w:rsid w:val="40357AE5"/>
    <w:rsid w:val="403C210D"/>
    <w:rsid w:val="4044666A"/>
    <w:rsid w:val="404852C1"/>
    <w:rsid w:val="404B708C"/>
    <w:rsid w:val="4051580A"/>
    <w:rsid w:val="406912F2"/>
    <w:rsid w:val="40714A84"/>
    <w:rsid w:val="40714B1C"/>
    <w:rsid w:val="407530E8"/>
    <w:rsid w:val="40823344"/>
    <w:rsid w:val="408811E2"/>
    <w:rsid w:val="40895579"/>
    <w:rsid w:val="409644A6"/>
    <w:rsid w:val="40980480"/>
    <w:rsid w:val="40A23028"/>
    <w:rsid w:val="40A6533E"/>
    <w:rsid w:val="40A7618F"/>
    <w:rsid w:val="40A769B2"/>
    <w:rsid w:val="40AF4D9C"/>
    <w:rsid w:val="40C61889"/>
    <w:rsid w:val="40CB08B6"/>
    <w:rsid w:val="40DF3C62"/>
    <w:rsid w:val="40FD6D88"/>
    <w:rsid w:val="41025535"/>
    <w:rsid w:val="41181C34"/>
    <w:rsid w:val="41252BCB"/>
    <w:rsid w:val="41312D84"/>
    <w:rsid w:val="41347B94"/>
    <w:rsid w:val="413737F4"/>
    <w:rsid w:val="41443766"/>
    <w:rsid w:val="41505721"/>
    <w:rsid w:val="415358A1"/>
    <w:rsid w:val="415A07A7"/>
    <w:rsid w:val="41606BD9"/>
    <w:rsid w:val="41676960"/>
    <w:rsid w:val="416C1B2A"/>
    <w:rsid w:val="416F33C1"/>
    <w:rsid w:val="41764372"/>
    <w:rsid w:val="4178511F"/>
    <w:rsid w:val="417953A5"/>
    <w:rsid w:val="418B36F5"/>
    <w:rsid w:val="418E1943"/>
    <w:rsid w:val="41934B77"/>
    <w:rsid w:val="41A94F65"/>
    <w:rsid w:val="41AB3ED8"/>
    <w:rsid w:val="41B14C32"/>
    <w:rsid w:val="41D8125F"/>
    <w:rsid w:val="41E34A44"/>
    <w:rsid w:val="41E7555A"/>
    <w:rsid w:val="41F335E3"/>
    <w:rsid w:val="41F6663C"/>
    <w:rsid w:val="41F83BB0"/>
    <w:rsid w:val="41FA70E6"/>
    <w:rsid w:val="41FE2973"/>
    <w:rsid w:val="420236BB"/>
    <w:rsid w:val="420805E7"/>
    <w:rsid w:val="420A590A"/>
    <w:rsid w:val="421920E4"/>
    <w:rsid w:val="421D4310"/>
    <w:rsid w:val="4221503B"/>
    <w:rsid w:val="42245450"/>
    <w:rsid w:val="42351D9D"/>
    <w:rsid w:val="42354282"/>
    <w:rsid w:val="4255479E"/>
    <w:rsid w:val="425A20AD"/>
    <w:rsid w:val="42634CA6"/>
    <w:rsid w:val="42667D6E"/>
    <w:rsid w:val="42674146"/>
    <w:rsid w:val="426A5045"/>
    <w:rsid w:val="426B79A4"/>
    <w:rsid w:val="4287390C"/>
    <w:rsid w:val="42976C96"/>
    <w:rsid w:val="429E43AC"/>
    <w:rsid w:val="42A24CB8"/>
    <w:rsid w:val="42BC3B73"/>
    <w:rsid w:val="42BF345A"/>
    <w:rsid w:val="42C25AF9"/>
    <w:rsid w:val="42D942DF"/>
    <w:rsid w:val="42E77BB3"/>
    <w:rsid w:val="42F31E23"/>
    <w:rsid w:val="43017F04"/>
    <w:rsid w:val="430B7913"/>
    <w:rsid w:val="43126130"/>
    <w:rsid w:val="43135680"/>
    <w:rsid w:val="43166F25"/>
    <w:rsid w:val="431C1B20"/>
    <w:rsid w:val="43223BC9"/>
    <w:rsid w:val="432A5FEB"/>
    <w:rsid w:val="4331347F"/>
    <w:rsid w:val="435835EB"/>
    <w:rsid w:val="43592733"/>
    <w:rsid w:val="4368784A"/>
    <w:rsid w:val="43692D11"/>
    <w:rsid w:val="4369762B"/>
    <w:rsid w:val="4370144D"/>
    <w:rsid w:val="43814509"/>
    <w:rsid w:val="438D7B49"/>
    <w:rsid w:val="43BD3EB0"/>
    <w:rsid w:val="43C445B8"/>
    <w:rsid w:val="43D75ADA"/>
    <w:rsid w:val="43E05C90"/>
    <w:rsid w:val="43EB3C2F"/>
    <w:rsid w:val="440737DC"/>
    <w:rsid w:val="44223DF7"/>
    <w:rsid w:val="44356C2D"/>
    <w:rsid w:val="44507CD3"/>
    <w:rsid w:val="44592182"/>
    <w:rsid w:val="445C60D9"/>
    <w:rsid w:val="4460080E"/>
    <w:rsid w:val="44750274"/>
    <w:rsid w:val="44C475CC"/>
    <w:rsid w:val="44DD09BF"/>
    <w:rsid w:val="44E00080"/>
    <w:rsid w:val="44E819CB"/>
    <w:rsid w:val="44FC4690"/>
    <w:rsid w:val="44FE30B9"/>
    <w:rsid w:val="45032CFF"/>
    <w:rsid w:val="450D100D"/>
    <w:rsid w:val="450D500B"/>
    <w:rsid w:val="451933A8"/>
    <w:rsid w:val="451A2A59"/>
    <w:rsid w:val="4526599F"/>
    <w:rsid w:val="452823DA"/>
    <w:rsid w:val="452F07E6"/>
    <w:rsid w:val="45390D96"/>
    <w:rsid w:val="4551435A"/>
    <w:rsid w:val="45517403"/>
    <w:rsid w:val="45587E76"/>
    <w:rsid w:val="456F098B"/>
    <w:rsid w:val="45736820"/>
    <w:rsid w:val="45737C9F"/>
    <w:rsid w:val="457504C0"/>
    <w:rsid w:val="457B2F11"/>
    <w:rsid w:val="457C4815"/>
    <w:rsid w:val="458426D6"/>
    <w:rsid w:val="4590609A"/>
    <w:rsid w:val="45C5246E"/>
    <w:rsid w:val="45CB7647"/>
    <w:rsid w:val="45D3582D"/>
    <w:rsid w:val="45E73F40"/>
    <w:rsid w:val="45F65705"/>
    <w:rsid w:val="45FB400F"/>
    <w:rsid w:val="460011B0"/>
    <w:rsid w:val="460A492C"/>
    <w:rsid w:val="460D0761"/>
    <w:rsid w:val="460D3602"/>
    <w:rsid w:val="46102E48"/>
    <w:rsid w:val="4615527C"/>
    <w:rsid w:val="46167D09"/>
    <w:rsid w:val="462013E7"/>
    <w:rsid w:val="462C086D"/>
    <w:rsid w:val="463E4709"/>
    <w:rsid w:val="465165BD"/>
    <w:rsid w:val="465F47DA"/>
    <w:rsid w:val="467676A0"/>
    <w:rsid w:val="467A5CDB"/>
    <w:rsid w:val="46846A21"/>
    <w:rsid w:val="468A3D17"/>
    <w:rsid w:val="46950180"/>
    <w:rsid w:val="46976B83"/>
    <w:rsid w:val="469808E1"/>
    <w:rsid w:val="46A5299B"/>
    <w:rsid w:val="46AF7021"/>
    <w:rsid w:val="46B545EB"/>
    <w:rsid w:val="46BD1ABF"/>
    <w:rsid w:val="46C81BD5"/>
    <w:rsid w:val="46CA350F"/>
    <w:rsid w:val="46CE4EA2"/>
    <w:rsid w:val="46D82E7D"/>
    <w:rsid w:val="46E93782"/>
    <w:rsid w:val="46ED5702"/>
    <w:rsid w:val="46F63505"/>
    <w:rsid w:val="47005113"/>
    <w:rsid w:val="471F6117"/>
    <w:rsid w:val="47254B30"/>
    <w:rsid w:val="47303C88"/>
    <w:rsid w:val="473D0839"/>
    <w:rsid w:val="474261AC"/>
    <w:rsid w:val="474968EC"/>
    <w:rsid w:val="474A588C"/>
    <w:rsid w:val="4752105F"/>
    <w:rsid w:val="4755045A"/>
    <w:rsid w:val="477E1443"/>
    <w:rsid w:val="478D6600"/>
    <w:rsid w:val="478E0072"/>
    <w:rsid w:val="479A54DB"/>
    <w:rsid w:val="47A92128"/>
    <w:rsid w:val="47B013F0"/>
    <w:rsid w:val="47C326CA"/>
    <w:rsid w:val="47C4750A"/>
    <w:rsid w:val="47C71C28"/>
    <w:rsid w:val="47C8084C"/>
    <w:rsid w:val="47D42FE0"/>
    <w:rsid w:val="47D91D30"/>
    <w:rsid w:val="47DE2585"/>
    <w:rsid w:val="47E721DA"/>
    <w:rsid w:val="47E906B8"/>
    <w:rsid w:val="47F7C850"/>
    <w:rsid w:val="48021362"/>
    <w:rsid w:val="48030A24"/>
    <w:rsid w:val="482C1B5D"/>
    <w:rsid w:val="48390016"/>
    <w:rsid w:val="484918C8"/>
    <w:rsid w:val="484A2CA7"/>
    <w:rsid w:val="48544275"/>
    <w:rsid w:val="48575802"/>
    <w:rsid w:val="48690BF3"/>
    <w:rsid w:val="487565D2"/>
    <w:rsid w:val="487A7CBB"/>
    <w:rsid w:val="487C4D1C"/>
    <w:rsid w:val="487E3710"/>
    <w:rsid w:val="489418A1"/>
    <w:rsid w:val="48976BB3"/>
    <w:rsid w:val="4899074B"/>
    <w:rsid w:val="489E59EB"/>
    <w:rsid w:val="48A72A70"/>
    <w:rsid w:val="48AB1280"/>
    <w:rsid w:val="48AD1702"/>
    <w:rsid w:val="48B90DF6"/>
    <w:rsid w:val="48BA5DEE"/>
    <w:rsid w:val="48BC5B82"/>
    <w:rsid w:val="48C0035B"/>
    <w:rsid w:val="48C11FF8"/>
    <w:rsid w:val="48C71812"/>
    <w:rsid w:val="48DE42A8"/>
    <w:rsid w:val="48E72F90"/>
    <w:rsid w:val="48EC31B1"/>
    <w:rsid w:val="48F31232"/>
    <w:rsid w:val="48F9371E"/>
    <w:rsid w:val="48FA4C82"/>
    <w:rsid w:val="49130D72"/>
    <w:rsid w:val="491D70A1"/>
    <w:rsid w:val="491F4BEE"/>
    <w:rsid w:val="49311652"/>
    <w:rsid w:val="49325158"/>
    <w:rsid w:val="4948507E"/>
    <w:rsid w:val="495B5A4D"/>
    <w:rsid w:val="496840F1"/>
    <w:rsid w:val="496D7006"/>
    <w:rsid w:val="49AB40C9"/>
    <w:rsid w:val="49AD2AF1"/>
    <w:rsid w:val="49B009EA"/>
    <w:rsid w:val="49BA18CD"/>
    <w:rsid w:val="49C82633"/>
    <w:rsid w:val="49CE508E"/>
    <w:rsid w:val="49D1044C"/>
    <w:rsid w:val="49D75E57"/>
    <w:rsid w:val="49E4580A"/>
    <w:rsid w:val="49E95F82"/>
    <w:rsid w:val="49EF3CC0"/>
    <w:rsid w:val="49F73974"/>
    <w:rsid w:val="49FD3ACB"/>
    <w:rsid w:val="49FD54B0"/>
    <w:rsid w:val="4A142CAB"/>
    <w:rsid w:val="4A297FB9"/>
    <w:rsid w:val="4A2D051B"/>
    <w:rsid w:val="4A37254B"/>
    <w:rsid w:val="4A3D41A9"/>
    <w:rsid w:val="4A511B2F"/>
    <w:rsid w:val="4A533D48"/>
    <w:rsid w:val="4A565EAC"/>
    <w:rsid w:val="4A627ED8"/>
    <w:rsid w:val="4A6F4C2B"/>
    <w:rsid w:val="4A736963"/>
    <w:rsid w:val="4A7C55F4"/>
    <w:rsid w:val="4A8B38AC"/>
    <w:rsid w:val="4A93406F"/>
    <w:rsid w:val="4A93650B"/>
    <w:rsid w:val="4A951C95"/>
    <w:rsid w:val="4A9C2DB0"/>
    <w:rsid w:val="4A9F6069"/>
    <w:rsid w:val="4AAF6C49"/>
    <w:rsid w:val="4AB04F50"/>
    <w:rsid w:val="4AB11405"/>
    <w:rsid w:val="4AD7507D"/>
    <w:rsid w:val="4AD850C9"/>
    <w:rsid w:val="4AE01A11"/>
    <w:rsid w:val="4AE12A61"/>
    <w:rsid w:val="4AE47B32"/>
    <w:rsid w:val="4AF007FD"/>
    <w:rsid w:val="4AFA3FE1"/>
    <w:rsid w:val="4B0944A5"/>
    <w:rsid w:val="4B0A411D"/>
    <w:rsid w:val="4B0F3050"/>
    <w:rsid w:val="4B1F6510"/>
    <w:rsid w:val="4B25007D"/>
    <w:rsid w:val="4B2A0927"/>
    <w:rsid w:val="4B317207"/>
    <w:rsid w:val="4B337E15"/>
    <w:rsid w:val="4B3C349B"/>
    <w:rsid w:val="4B487631"/>
    <w:rsid w:val="4B4A13D6"/>
    <w:rsid w:val="4B5B32B6"/>
    <w:rsid w:val="4B694C35"/>
    <w:rsid w:val="4B6A1857"/>
    <w:rsid w:val="4B766904"/>
    <w:rsid w:val="4B773036"/>
    <w:rsid w:val="4B7F5392"/>
    <w:rsid w:val="4B8608F1"/>
    <w:rsid w:val="4B911428"/>
    <w:rsid w:val="4B951F5D"/>
    <w:rsid w:val="4BAB10E1"/>
    <w:rsid w:val="4BAB23CE"/>
    <w:rsid w:val="4BB93EF1"/>
    <w:rsid w:val="4BC62DF6"/>
    <w:rsid w:val="4BD47F55"/>
    <w:rsid w:val="4BE913D5"/>
    <w:rsid w:val="4BED3A9F"/>
    <w:rsid w:val="4BEE683F"/>
    <w:rsid w:val="4BF15C5D"/>
    <w:rsid w:val="4BFC2917"/>
    <w:rsid w:val="4C073AA8"/>
    <w:rsid w:val="4C0D0B0E"/>
    <w:rsid w:val="4C170998"/>
    <w:rsid w:val="4C1E36E1"/>
    <w:rsid w:val="4C3C718F"/>
    <w:rsid w:val="4C4E406E"/>
    <w:rsid w:val="4C6C2223"/>
    <w:rsid w:val="4C740792"/>
    <w:rsid w:val="4C8530BE"/>
    <w:rsid w:val="4C876BA7"/>
    <w:rsid w:val="4C8B21A7"/>
    <w:rsid w:val="4C996463"/>
    <w:rsid w:val="4CAE0A66"/>
    <w:rsid w:val="4CB73D65"/>
    <w:rsid w:val="4CC90727"/>
    <w:rsid w:val="4CD46FC7"/>
    <w:rsid w:val="4CDC6F9B"/>
    <w:rsid w:val="4CEC57E5"/>
    <w:rsid w:val="4D1C4CFB"/>
    <w:rsid w:val="4D243778"/>
    <w:rsid w:val="4D292D2F"/>
    <w:rsid w:val="4D3D5A1B"/>
    <w:rsid w:val="4D556109"/>
    <w:rsid w:val="4D5C2455"/>
    <w:rsid w:val="4D662414"/>
    <w:rsid w:val="4D6C3790"/>
    <w:rsid w:val="4D6D3347"/>
    <w:rsid w:val="4D700330"/>
    <w:rsid w:val="4D922784"/>
    <w:rsid w:val="4DA624F5"/>
    <w:rsid w:val="4DBA1531"/>
    <w:rsid w:val="4DC7298A"/>
    <w:rsid w:val="4DCF3727"/>
    <w:rsid w:val="4DEA10A4"/>
    <w:rsid w:val="4DEF250E"/>
    <w:rsid w:val="4DEF5CDF"/>
    <w:rsid w:val="4DF8003D"/>
    <w:rsid w:val="4E0361C1"/>
    <w:rsid w:val="4E0C6772"/>
    <w:rsid w:val="4E101C6F"/>
    <w:rsid w:val="4E1D65A2"/>
    <w:rsid w:val="4E212851"/>
    <w:rsid w:val="4E2F62DC"/>
    <w:rsid w:val="4E365621"/>
    <w:rsid w:val="4E492FA6"/>
    <w:rsid w:val="4E4A67CB"/>
    <w:rsid w:val="4E6026B4"/>
    <w:rsid w:val="4E606D65"/>
    <w:rsid w:val="4E7120F0"/>
    <w:rsid w:val="4E84031F"/>
    <w:rsid w:val="4E893247"/>
    <w:rsid w:val="4EA273ED"/>
    <w:rsid w:val="4EAA60F4"/>
    <w:rsid w:val="4EB239D8"/>
    <w:rsid w:val="4EC261BE"/>
    <w:rsid w:val="4ECA3BA0"/>
    <w:rsid w:val="4ECA5CEE"/>
    <w:rsid w:val="4ED52C4B"/>
    <w:rsid w:val="4ED67A9B"/>
    <w:rsid w:val="4EDA2475"/>
    <w:rsid w:val="4EF071BE"/>
    <w:rsid w:val="4EFA5ED7"/>
    <w:rsid w:val="4EFD11E3"/>
    <w:rsid w:val="4F446487"/>
    <w:rsid w:val="4F636849"/>
    <w:rsid w:val="4F6F577D"/>
    <w:rsid w:val="4F732A15"/>
    <w:rsid w:val="4F7F1874"/>
    <w:rsid w:val="4F856CB3"/>
    <w:rsid w:val="4F880E5C"/>
    <w:rsid w:val="4F89010B"/>
    <w:rsid w:val="4F955F15"/>
    <w:rsid w:val="4F9A51ED"/>
    <w:rsid w:val="4FA889F0"/>
    <w:rsid w:val="4FAA5153"/>
    <w:rsid w:val="4FAC106B"/>
    <w:rsid w:val="4FB60E60"/>
    <w:rsid w:val="4FD40EDC"/>
    <w:rsid w:val="4FDC197D"/>
    <w:rsid w:val="4FE07DCE"/>
    <w:rsid w:val="4FEF1841"/>
    <w:rsid w:val="50083E46"/>
    <w:rsid w:val="500D727F"/>
    <w:rsid w:val="50170CAE"/>
    <w:rsid w:val="501E47C1"/>
    <w:rsid w:val="50205651"/>
    <w:rsid w:val="503441F1"/>
    <w:rsid w:val="504426FC"/>
    <w:rsid w:val="504F44EE"/>
    <w:rsid w:val="50501B84"/>
    <w:rsid w:val="50515D8D"/>
    <w:rsid w:val="50582F17"/>
    <w:rsid w:val="505F4157"/>
    <w:rsid w:val="506B36A8"/>
    <w:rsid w:val="50723DDB"/>
    <w:rsid w:val="507D3201"/>
    <w:rsid w:val="50820C6F"/>
    <w:rsid w:val="50863CA4"/>
    <w:rsid w:val="509F17E5"/>
    <w:rsid w:val="50AB0C40"/>
    <w:rsid w:val="50B22BE3"/>
    <w:rsid w:val="50C31C9A"/>
    <w:rsid w:val="50C57EE0"/>
    <w:rsid w:val="50D75A92"/>
    <w:rsid w:val="50E33C7D"/>
    <w:rsid w:val="50F17C0C"/>
    <w:rsid w:val="51010BF6"/>
    <w:rsid w:val="510A53D5"/>
    <w:rsid w:val="510A5AAF"/>
    <w:rsid w:val="511357B9"/>
    <w:rsid w:val="5113619A"/>
    <w:rsid w:val="51225ED8"/>
    <w:rsid w:val="5129507D"/>
    <w:rsid w:val="513052C8"/>
    <w:rsid w:val="514F4DED"/>
    <w:rsid w:val="515042C8"/>
    <w:rsid w:val="5157362C"/>
    <w:rsid w:val="515A7ED0"/>
    <w:rsid w:val="515C5460"/>
    <w:rsid w:val="5160695F"/>
    <w:rsid w:val="516433C5"/>
    <w:rsid w:val="516558BE"/>
    <w:rsid w:val="5168453B"/>
    <w:rsid w:val="516F323B"/>
    <w:rsid w:val="51723BE9"/>
    <w:rsid w:val="51803287"/>
    <w:rsid w:val="51835363"/>
    <w:rsid w:val="519D4FEB"/>
    <w:rsid w:val="51A066D6"/>
    <w:rsid w:val="51AA7D68"/>
    <w:rsid w:val="51AB0CBF"/>
    <w:rsid w:val="51BE54D3"/>
    <w:rsid w:val="51C77519"/>
    <w:rsid w:val="51C915A2"/>
    <w:rsid w:val="51D113B3"/>
    <w:rsid w:val="51D77CFD"/>
    <w:rsid w:val="51E63AD3"/>
    <w:rsid w:val="51EB2B5A"/>
    <w:rsid w:val="51F37552"/>
    <w:rsid w:val="5206615E"/>
    <w:rsid w:val="52132C3E"/>
    <w:rsid w:val="521517F5"/>
    <w:rsid w:val="522E0E78"/>
    <w:rsid w:val="52321474"/>
    <w:rsid w:val="523C3BDE"/>
    <w:rsid w:val="523C76B7"/>
    <w:rsid w:val="52452DC6"/>
    <w:rsid w:val="52467FE9"/>
    <w:rsid w:val="52505383"/>
    <w:rsid w:val="52673ACD"/>
    <w:rsid w:val="526829EC"/>
    <w:rsid w:val="52686529"/>
    <w:rsid w:val="528E064E"/>
    <w:rsid w:val="528F28FB"/>
    <w:rsid w:val="529D340D"/>
    <w:rsid w:val="52A92CF4"/>
    <w:rsid w:val="52AE74EE"/>
    <w:rsid w:val="52B502F8"/>
    <w:rsid w:val="52B61089"/>
    <w:rsid w:val="52BB5F29"/>
    <w:rsid w:val="52BF0A54"/>
    <w:rsid w:val="52BF1508"/>
    <w:rsid w:val="52FB4853"/>
    <w:rsid w:val="52FF3E2F"/>
    <w:rsid w:val="530B44E0"/>
    <w:rsid w:val="531B2186"/>
    <w:rsid w:val="5320042D"/>
    <w:rsid w:val="532A04AF"/>
    <w:rsid w:val="532F3887"/>
    <w:rsid w:val="53586FF8"/>
    <w:rsid w:val="536356B6"/>
    <w:rsid w:val="53700885"/>
    <w:rsid w:val="537E1A3B"/>
    <w:rsid w:val="538419DD"/>
    <w:rsid w:val="53921132"/>
    <w:rsid w:val="53972D30"/>
    <w:rsid w:val="53A4294F"/>
    <w:rsid w:val="53A54E84"/>
    <w:rsid w:val="53A92649"/>
    <w:rsid w:val="53B115DF"/>
    <w:rsid w:val="53BD07B5"/>
    <w:rsid w:val="53BD1D30"/>
    <w:rsid w:val="53C00BB0"/>
    <w:rsid w:val="53C604DA"/>
    <w:rsid w:val="53CC0FE3"/>
    <w:rsid w:val="53CF4171"/>
    <w:rsid w:val="53DD6741"/>
    <w:rsid w:val="53DF4EAA"/>
    <w:rsid w:val="53F91065"/>
    <w:rsid w:val="54067BEA"/>
    <w:rsid w:val="541476E2"/>
    <w:rsid w:val="54662168"/>
    <w:rsid w:val="5489330F"/>
    <w:rsid w:val="54AB10C2"/>
    <w:rsid w:val="54AD082A"/>
    <w:rsid w:val="54C86B60"/>
    <w:rsid w:val="54D20124"/>
    <w:rsid w:val="54D74DB9"/>
    <w:rsid w:val="54F23951"/>
    <w:rsid w:val="54F37A88"/>
    <w:rsid w:val="550035EA"/>
    <w:rsid w:val="551B255F"/>
    <w:rsid w:val="551E3107"/>
    <w:rsid w:val="552339D3"/>
    <w:rsid w:val="553E7121"/>
    <w:rsid w:val="55432511"/>
    <w:rsid w:val="554A284F"/>
    <w:rsid w:val="554C0936"/>
    <w:rsid w:val="555038D4"/>
    <w:rsid w:val="555512A7"/>
    <w:rsid w:val="555C648D"/>
    <w:rsid w:val="555E13BB"/>
    <w:rsid w:val="556269E0"/>
    <w:rsid w:val="557C5494"/>
    <w:rsid w:val="5589691B"/>
    <w:rsid w:val="55A527D4"/>
    <w:rsid w:val="55A939F0"/>
    <w:rsid w:val="55B8453C"/>
    <w:rsid w:val="55BA7651"/>
    <w:rsid w:val="55DB007B"/>
    <w:rsid w:val="55DB0B62"/>
    <w:rsid w:val="55DF0171"/>
    <w:rsid w:val="55E8360A"/>
    <w:rsid w:val="55F212FB"/>
    <w:rsid w:val="55FC68AD"/>
    <w:rsid w:val="55FE1E57"/>
    <w:rsid w:val="56117F3A"/>
    <w:rsid w:val="56120BFE"/>
    <w:rsid w:val="56163317"/>
    <w:rsid w:val="563F287E"/>
    <w:rsid w:val="563F2CB9"/>
    <w:rsid w:val="56444B9E"/>
    <w:rsid w:val="564708F5"/>
    <w:rsid w:val="5647555F"/>
    <w:rsid w:val="5661584C"/>
    <w:rsid w:val="566B3820"/>
    <w:rsid w:val="56A015F6"/>
    <w:rsid w:val="56AC0EF9"/>
    <w:rsid w:val="56C960D8"/>
    <w:rsid w:val="56D7023C"/>
    <w:rsid w:val="56D871B5"/>
    <w:rsid w:val="56DA4806"/>
    <w:rsid w:val="56EF13EA"/>
    <w:rsid w:val="56FE5A67"/>
    <w:rsid w:val="57153902"/>
    <w:rsid w:val="571F28DB"/>
    <w:rsid w:val="57376FD1"/>
    <w:rsid w:val="573A7429"/>
    <w:rsid w:val="573C37FA"/>
    <w:rsid w:val="573D2190"/>
    <w:rsid w:val="575362AF"/>
    <w:rsid w:val="575E2130"/>
    <w:rsid w:val="57625588"/>
    <w:rsid w:val="576D681A"/>
    <w:rsid w:val="577B0B73"/>
    <w:rsid w:val="5789647C"/>
    <w:rsid w:val="578B0D7F"/>
    <w:rsid w:val="579B4846"/>
    <w:rsid w:val="57A24F64"/>
    <w:rsid w:val="57A45414"/>
    <w:rsid w:val="57CF7253"/>
    <w:rsid w:val="57D150D1"/>
    <w:rsid w:val="57E10716"/>
    <w:rsid w:val="57E670A9"/>
    <w:rsid w:val="57F128D5"/>
    <w:rsid w:val="58164286"/>
    <w:rsid w:val="5828138B"/>
    <w:rsid w:val="58281EB0"/>
    <w:rsid w:val="582F1EAF"/>
    <w:rsid w:val="584C018E"/>
    <w:rsid w:val="585E4380"/>
    <w:rsid w:val="58636F73"/>
    <w:rsid w:val="5870026F"/>
    <w:rsid w:val="58710ABC"/>
    <w:rsid w:val="588506E1"/>
    <w:rsid w:val="589A6993"/>
    <w:rsid w:val="58A4689F"/>
    <w:rsid w:val="58C90DC4"/>
    <w:rsid w:val="58D54B4B"/>
    <w:rsid w:val="58E061C6"/>
    <w:rsid w:val="58E7058E"/>
    <w:rsid w:val="58EC52D4"/>
    <w:rsid w:val="590E3EBD"/>
    <w:rsid w:val="591977FC"/>
    <w:rsid w:val="591A00E3"/>
    <w:rsid w:val="592A0396"/>
    <w:rsid w:val="5932798A"/>
    <w:rsid w:val="593946BF"/>
    <w:rsid w:val="593E1C06"/>
    <w:rsid w:val="593F1BF3"/>
    <w:rsid w:val="59433A22"/>
    <w:rsid w:val="59641E54"/>
    <w:rsid w:val="59704339"/>
    <w:rsid w:val="597D7A99"/>
    <w:rsid w:val="598864BF"/>
    <w:rsid w:val="598F2765"/>
    <w:rsid w:val="599506B6"/>
    <w:rsid w:val="59986178"/>
    <w:rsid w:val="59A61AA7"/>
    <w:rsid w:val="59A73518"/>
    <w:rsid w:val="59B22980"/>
    <w:rsid w:val="59B41272"/>
    <w:rsid w:val="59BE2588"/>
    <w:rsid w:val="59C50A14"/>
    <w:rsid w:val="59D9120B"/>
    <w:rsid w:val="59DA3E7F"/>
    <w:rsid w:val="59DD5CF7"/>
    <w:rsid w:val="59E00637"/>
    <w:rsid w:val="59E85907"/>
    <w:rsid w:val="59ED18EB"/>
    <w:rsid w:val="59F64410"/>
    <w:rsid w:val="59F80228"/>
    <w:rsid w:val="5A072349"/>
    <w:rsid w:val="5A0B019B"/>
    <w:rsid w:val="5A1000F8"/>
    <w:rsid w:val="5A1423B2"/>
    <w:rsid w:val="5A1F186D"/>
    <w:rsid w:val="5A2549E3"/>
    <w:rsid w:val="5A336D8A"/>
    <w:rsid w:val="5A4E1549"/>
    <w:rsid w:val="5A52248C"/>
    <w:rsid w:val="5A706247"/>
    <w:rsid w:val="5A716C48"/>
    <w:rsid w:val="5A765F05"/>
    <w:rsid w:val="5A853106"/>
    <w:rsid w:val="5A876DFC"/>
    <w:rsid w:val="5A964A3D"/>
    <w:rsid w:val="5AB25E0F"/>
    <w:rsid w:val="5AC25451"/>
    <w:rsid w:val="5ACB79B7"/>
    <w:rsid w:val="5AD00572"/>
    <w:rsid w:val="5AD86046"/>
    <w:rsid w:val="5ADC687D"/>
    <w:rsid w:val="5AE33641"/>
    <w:rsid w:val="5AE470C7"/>
    <w:rsid w:val="5AE769A4"/>
    <w:rsid w:val="5B011462"/>
    <w:rsid w:val="5B0162DC"/>
    <w:rsid w:val="5B035671"/>
    <w:rsid w:val="5B083015"/>
    <w:rsid w:val="5B0B6ED3"/>
    <w:rsid w:val="5B1B5821"/>
    <w:rsid w:val="5B1C710D"/>
    <w:rsid w:val="5B256D95"/>
    <w:rsid w:val="5B435838"/>
    <w:rsid w:val="5B5964F3"/>
    <w:rsid w:val="5B651113"/>
    <w:rsid w:val="5B9B6EA5"/>
    <w:rsid w:val="5BA42C12"/>
    <w:rsid w:val="5BB632DB"/>
    <w:rsid w:val="5BC83037"/>
    <w:rsid w:val="5BD21B77"/>
    <w:rsid w:val="5BD578EE"/>
    <w:rsid w:val="5BD6595A"/>
    <w:rsid w:val="5BDD3C19"/>
    <w:rsid w:val="5BE50A5E"/>
    <w:rsid w:val="5BE857D3"/>
    <w:rsid w:val="5C082A59"/>
    <w:rsid w:val="5C20586B"/>
    <w:rsid w:val="5C282013"/>
    <w:rsid w:val="5C434027"/>
    <w:rsid w:val="5C510BD9"/>
    <w:rsid w:val="5C5446FC"/>
    <w:rsid w:val="5C5C05E5"/>
    <w:rsid w:val="5C65320C"/>
    <w:rsid w:val="5C6E2C13"/>
    <w:rsid w:val="5C73038D"/>
    <w:rsid w:val="5C842FB4"/>
    <w:rsid w:val="5C8B3FFD"/>
    <w:rsid w:val="5C981226"/>
    <w:rsid w:val="5C9B069B"/>
    <w:rsid w:val="5CA008C3"/>
    <w:rsid w:val="5CA0323E"/>
    <w:rsid w:val="5CAD6D97"/>
    <w:rsid w:val="5CB4199F"/>
    <w:rsid w:val="5CBF53CA"/>
    <w:rsid w:val="5CC24ADC"/>
    <w:rsid w:val="5CE7766F"/>
    <w:rsid w:val="5CF21256"/>
    <w:rsid w:val="5CF977FF"/>
    <w:rsid w:val="5CFB7FF4"/>
    <w:rsid w:val="5D0B509A"/>
    <w:rsid w:val="5D19449C"/>
    <w:rsid w:val="5D1E6C58"/>
    <w:rsid w:val="5D1E7C12"/>
    <w:rsid w:val="5D1F418C"/>
    <w:rsid w:val="5D2E1A96"/>
    <w:rsid w:val="5D3B6370"/>
    <w:rsid w:val="5D6E4F98"/>
    <w:rsid w:val="5D7604AF"/>
    <w:rsid w:val="5D7E4429"/>
    <w:rsid w:val="5D890DBA"/>
    <w:rsid w:val="5D8F4E08"/>
    <w:rsid w:val="5D9215B7"/>
    <w:rsid w:val="5D9E014F"/>
    <w:rsid w:val="5DA560B8"/>
    <w:rsid w:val="5DAE1E31"/>
    <w:rsid w:val="5DB67855"/>
    <w:rsid w:val="5DB71389"/>
    <w:rsid w:val="5DBA34F6"/>
    <w:rsid w:val="5DBD3C4B"/>
    <w:rsid w:val="5DC4517A"/>
    <w:rsid w:val="5DCC0545"/>
    <w:rsid w:val="5DCE2BE2"/>
    <w:rsid w:val="5DD2070D"/>
    <w:rsid w:val="5DD81A15"/>
    <w:rsid w:val="5DE21DE5"/>
    <w:rsid w:val="5DEB2147"/>
    <w:rsid w:val="5DF36A1A"/>
    <w:rsid w:val="5DF94B7F"/>
    <w:rsid w:val="5DF9669F"/>
    <w:rsid w:val="5E1E61D4"/>
    <w:rsid w:val="5E26416C"/>
    <w:rsid w:val="5E2769D2"/>
    <w:rsid w:val="5E2E511B"/>
    <w:rsid w:val="5E632E54"/>
    <w:rsid w:val="5E6B7EA1"/>
    <w:rsid w:val="5E736C49"/>
    <w:rsid w:val="5E782C6A"/>
    <w:rsid w:val="5E8A0F2A"/>
    <w:rsid w:val="5E8B3FF4"/>
    <w:rsid w:val="5EA43BAB"/>
    <w:rsid w:val="5EA70360"/>
    <w:rsid w:val="5EAB7A72"/>
    <w:rsid w:val="5EAF1222"/>
    <w:rsid w:val="5EB54D84"/>
    <w:rsid w:val="5EB92C03"/>
    <w:rsid w:val="5EBB74EB"/>
    <w:rsid w:val="5EC82592"/>
    <w:rsid w:val="5ED866BB"/>
    <w:rsid w:val="5ED91E40"/>
    <w:rsid w:val="5EDF45D6"/>
    <w:rsid w:val="5EE15018"/>
    <w:rsid w:val="5EEF5022"/>
    <w:rsid w:val="5EFB0874"/>
    <w:rsid w:val="5F006954"/>
    <w:rsid w:val="5F043B1A"/>
    <w:rsid w:val="5F105D5A"/>
    <w:rsid w:val="5F14343B"/>
    <w:rsid w:val="5F154235"/>
    <w:rsid w:val="5F2710A4"/>
    <w:rsid w:val="5F350D2E"/>
    <w:rsid w:val="5F387DD7"/>
    <w:rsid w:val="5F5B3216"/>
    <w:rsid w:val="5F695419"/>
    <w:rsid w:val="5F7D5AFE"/>
    <w:rsid w:val="5F7E19FE"/>
    <w:rsid w:val="5F8E77C7"/>
    <w:rsid w:val="5F9025AF"/>
    <w:rsid w:val="5F9D0088"/>
    <w:rsid w:val="5FA94780"/>
    <w:rsid w:val="5FB23C05"/>
    <w:rsid w:val="5FBD14F4"/>
    <w:rsid w:val="5FCF3D4A"/>
    <w:rsid w:val="5FD2732B"/>
    <w:rsid w:val="5FDC699D"/>
    <w:rsid w:val="5FE01D2B"/>
    <w:rsid w:val="5FEA1697"/>
    <w:rsid w:val="60175790"/>
    <w:rsid w:val="60184496"/>
    <w:rsid w:val="60235A3D"/>
    <w:rsid w:val="60332809"/>
    <w:rsid w:val="60481607"/>
    <w:rsid w:val="60595A88"/>
    <w:rsid w:val="605C7318"/>
    <w:rsid w:val="606B7C00"/>
    <w:rsid w:val="60745A60"/>
    <w:rsid w:val="60770207"/>
    <w:rsid w:val="60781F50"/>
    <w:rsid w:val="60826766"/>
    <w:rsid w:val="60882EF5"/>
    <w:rsid w:val="608E0928"/>
    <w:rsid w:val="609761C0"/>
    <w:rsid w:val="60A206C0"/>
    <w:rsid w:val="60B45A84"/>
    <w:rsid w:val="60D415B6"/>
    <w:rsid w:val="60D511C2"/>
    <w:rsid w:val="60D97CB3"/>
    <w:rsid w:val="60DD16DB"/>
    <w:rsid w:val="60E848E5"/>
    <w:rsid w:val="60F80945"/>
    <w:rsid w:val="610F3073"/>
    <w:rsid w:val="611C2171"/>
    <w:rsid w:val="611D0ACF"/>
    <w:rsid w:val="611D75E8"/>
    <w:rsid w:val="612C5334"/>
    <w:rsid w:val="61387832"/>
    <w:rsid w:val="61501195"/>
    <w:rsid w:val="616A5E8F"/>
    <w:rsid w:val="61715EB5"/>
    <w:rsid w:val="6172558D"/>
    <w:rsid w:val="617B08D5"/>
    <w:rsid w:val="618132B1"/>
    <w:rsid w:val="61875E02"/>
    <w:rsid w:val="61931938"/>
    <w:rsid w:val="61A82315"/>
    <w:rsid w:val="61B86B88"/>
    <w:rsid w:val="61B92BA3"/>
    <w:rsid w:val="61C26FE1"/>
    <w:rsid w:val="61C8691D"/>
    <w:rsid w:val="61CA74A7"/>
    <w:rsid w:val="62011873"/>
    <w:rsid w:val="620868F8"/>
    <w:rsid w:val="620A1D30"/>
    <w:rsid w:val="620B626B"/>
    <w:rsid w:val="62104423"/>
    <w:rsid w:val="621D53F3"/>
    <w:rsid w:val="62247726"/>
    <w:rsid w:val="622A6DFC"/>
    <w:rsid w:val="622B3879"/>
    <w:rsid w:val="624C1682"/>
    <w:rsid w:val="6255586A"/>
    <w:rsid w:val="627160AA"/>
    <w:rsid w:val="62737FE0"/>
    <w:rsid w:val="627A57B0"/>
    <w:rsid w:val="6282447E"/>
    <w:rsid w:val="628B0D85"/>
    <w:rsid w:val="629B1C23"/>
    <w:rsid w:val="629F7A8B"/>
    <w:rsid w:val="62AB38E7"/>
    <w:rsid w:val="62AC1328"/>
    <w:rsid w:val="62B21B56"/>
    <w:rsid w:val="62B70393"/>
    <w:rsid w:val="62F20633"/>
    <w:rsid w:val="62F30284"/>
    <w:rsid w:val="62F9332E"/>
    <w:rsid w:val="63042F59"/>
    <w:rsid w:val="63064EA2"/>
    <w:rsid w:val="631B5818"/>
    <w:rsid w:val="63300BAB"/>
    <w:rsid w:val="633640E0"/>
    <w:rsid w:val="63510598"/>
    <w:rsid w:val="6354261A"/>
    <w:rsid w:val="635E1A80"/>
    <w:rsid w:val="637166EA"/>
    <w:rsid w:val="63760B11"/>
    <w:rsid w:val="63795FBB"/>
    <w:rsid w:val="63797339"/>
    <w:rsid w:val="637B63FD"/>
    <w:rsid w:val="637C0438"/>
    <w:rsid w:val="637D465B"/>
    <w:rsid w:val="63A52676"/>
    <w:rsid w:val="63A7534A"/>
    <w:rsid w:val="63AD4ED6"/>
    <w:rsid w:val="63BF3B8A"/>
    <w:rsid w:val="63BF46D8"/>
    <w:rsid w:val="63C15387"/>
    <w:rsid w:val="63C4296C"/>
    <w:rsid w:val="63CD3825"/>
    <w:rsid w:val="63DC663F"/>
    <w:rsid w:val="63E36FB5"/>
    <w:rsid w:val="63F25E66"/>
    <w:rsid w:val="64024859"/>
    <w:rsid w:val="640E23CD"/>
    <w:rsid w:val="64104BA2"/>
    <w:rsid w:val="641754EC"/>
    <w:rsid w:val="64265BD1"/>
    <w:rsid w:val="64300274"/>
    <w:rsid w:val="64340809"/>
    <w:rsid w:val="64354D49"/>
    <w:rsid w:val="6438404D"/>
    <w:rsid w:val="643E0B94"/>
    <w:rsid w:val="64444486"/>
    <w:rsid w:val="644D5E74"/>
    <w:rsid w:val="644F50F4"/>
    <w:rsid w:val="646A49F1"/>
    <w:rsid w:val="646B13AA"/>
    <w:rsid w:val="646E1944"/>
    <w:rsid w:val="649B4F80"/>
    <w:rsid w:val="64A1797B"/>
    <w:rsid w:val="64A61FE8"/>
    <w:rsid w:val="64AB33CE"/>
    <w:rsid w:val="64C162CC"/>
    <w:rsid w:val="64C172FD"/>
    <w:rsid w:val="64CC2F98"/>
    <w:rsid w:val="64D24169"/>
    <w:rsid w:val="64D9020E"/>
    <w:rsid w:val="64DE7BBB"/>
    <w:rsid w:val="64E01C23"/>
    <w:rsid w:val="64E45CB1"/>
    <w:rsid w:val="64F52FE4"/>
    <w:rsid w:val="64FB18DC"/>
    <w:rsid w:val="65014DA2"/>
    <w:rsid w:val="65065F91"/>
    <w:rsid w:val="650A74E5"/>
    <w:rsid w:val="650C2415"/>
    <w:rsid w:val="650F2F84"/>
    <w:rsid w:val="65102D21"/>
    <w:rsid w:val="651466B8"/>
    <w:rsid w:val="65182266"/>
    <w:rsid w:val="652649D2"/>
    <w:rsid w:val="652F2206"/>
    <w:rsid w:val="65380469"/>
    <w:rsid w:val="653A6A10"/>
    <w:rsid w:val="653B7635"/>
    <w:rsid w:val="653C4F35"/>
    <w:rsid w:val="653F75DD"/>
    <w:rsid w:val="654D1FB3"/>
    <w:rsid w:val="656368D5"/>
    <w:rsid w:val="65687297"/>
    <w:rsid w:val="656D1BA3"/>
    <w:rsid w:val="65741DE6"/>
    <w:rsid w:val="657B4E1C"/>
    <w:rsid w:val="65A11A2A"/>
    <w:rsid w:val="65AC0E19"/>
    <w:rsid w:val="65AC28B2"/>
    <w:rsid w:val="65B465D8"/>
    <w:rsid w:val="65C41EBC"/>
    <w:rsid w:val="65DB34A9"/>
    <w:rsid w:val="65E36CD2"/>
    <w:rsid w:val="65E86C38"/>
    <w:rsid w:val="65EB5645"/>
    <w:rsid w:val="65F65D9A"/>
    <w:rsid w:val="66017205"/>
    <w:rsid w:val="66054EB2"/>
    <w:rsid w:val="660A12EB"/>
    <w:rsid w:val="6611066D"/>
    <w:rsid w:val="66221FBC"/>
    <w:rsid w:val="662955D5"/>
    <w:rsid w:val="662E32DE"/>
    <w:rsid w:val="66531B1B"/>
    <w:rsid w:val="665C64B3"/>
    <w:rsid w:val="66737791"/>
    <w:rsid w:val="667D545D"/>
    <w:rsid w:val="66830E4B"/>
    <w:rsid w:val="66951257"/>
    <w:rsid w:val="669836AD"/>
    <w:rsid w:val="669B47C0"/>
    <w:rsid w:val="66AC576F"/>
    <w:rsid w:val="66CD39EB"/>
    <w:rsid w:val="67042A13"/>
    <w:rsid w:val="671061C4"/>
    <w:rsid w:val="671F27EC"/>
    <w:rsid w:val="67494FC8"/>
    <w:rsid w:val="675D2ED6"/>
    <w:rsid w:val="6762714E"/>
    <w:rsid w:val="677350C8"/>
    <w:rsid w:val="67770E00"/>
    <w:rsid w:val="67783711"/>
    <w:rsid w:val="677961C6"/>
    <w:rsid w:val="677A0A3F"/>
    <w:rsid w:val="67886FE5"/>
    <w:rsid w:val="678C3272"/>
    <w:rsid w:val="679A1A63"/>
    <w:rsid w:val="67B02A2E"/>
    <w:rsid w:val="67C01B60"/>
    <w:rsid w:val="67C7463B"/>
    <w:rsid w:val="67D359C8"/>
    <w:rsid w:val="67D36D6E"/>
    <w:rsid w:val="67DD533B"/>
    <w:rsid w:val="67E3062C"/>
    <w:rsid w:val="67F2308D"/>
    <w:rsid w:val="68056312"/>
    <w:rsid w:val="68117539"/>
    <w:rsid w:val="68256E7A"/>
    <w:rsid w:val="683926C1"/>
    <w:rsid w:val="683F2145"/>
    <w:rsid w:val="684E69B7"/>
    <w:rsid w:val="68586AC0"/>
    <w:rsid w:val="685B5B4E"/>
    <w:rsid w:val="686F6227"/>
    <w:rsid w:val="687051A5"/>
    <w:rsid w:val="688560BE"/>
    <w:rsid w:val="68881664"/>
    <w:rsid w:val="688B206A"/>
    <w:rsid w:val="688B79BF"/>
    <w:rsid w:val="688D0D39"/>
    <w:rsid w:val="688D14BE"/>
    <w:rsid w:val="688E13CD"/>
    <w:rsid w:val="68A1794C"/>
    <w:rsid w:val="68B32BE4"/>
    <w:rsid w:val="68B51370"/>
    <w:rsid w:val="68B84A37"/>
    <w:rsid w:val="68BA0C4C"/>
    <w:rsid w:val="68BF6D66"/>
    <w:rsid w:val="68C55A7D"/>
    <w:rsid w:val="68D55902"/>
    <w:rsid w:val="68D65037"/>
    <w:rsid w:val="68D9708A"/>
    <w:rsid w:val="68DD5987"/>
    <w:rsid w:val="68E045F2"/>
    <w:rsid w:val="68E27FFB"/>
    <w:rsid w:val="68E404A5"/>
    <w:rsid w:val="68EA142B"/>
    <w:rsid w:val="690321DC"/>
    <w:rsid w:val="690348F1"/>
    <w:rsid w:val="690B343E"/>
    <w:rsid w:val="69203180"/>
    <w:rsid w:val="69256DA6"/>
    <w:rsid w:val="69437E37"/>
    <w:rsid w:val="696B0AD0"/>
    <w:rsid w:val="6977179C"/>
    <w:rsid w:val="69890709"/>
    <w:rsid w:val="698A2FBE"/>
    <w:rsid w:val="699F1525"/>
    <w:rsid w:val="69AC46EB"/>
    <w:rsid w:val="69B12D1A"/>
    <w:rsid w:val="69B8529F"/>
    <w:rsid w:val="69C21D50"/>
    <w:rsid w:val="69C67D1D"/>
    <w:rsid w:val="69DB2781"/>
    <w:rsid w:val="69EB3D8E"/>
    <w:rsid w:val="69FB0979"/>
    <w:rsid w:val="69FC0ABA"/>
    <w:rsid w:val="6A096EDF"/>
    <w:rsid w:val="6A0A1B77"/>
    <w:rsid w:val="6A12455A"/>
    <w:rsid w:val="6A1E6F28"/>
    <w:rsid w:val="6A1F6531"/>
    <w:rsid w:val="6A266BBC"/>
    <w:rsid w:val="6A267466"/>
    <w:rsid w:val="6A267BC8"/>
    <w:rsid w:val="6A2B4696"/>
    <w:rsid w:val="6A363038"/>
    <w:rsid w:val="6A3D60F6"/>
    <w:rsid w:val="6A436E2F"/>
    <w:rsid w:val="6A453EFB"/>
    <w:rsid w:val="6A5D3F0A"/>
    <w:rsid w:val="6A5E63F6"/>
    <w:rsid w:val="6A656C51"/>
    <w:rsid w:val="6A6E5B10"/>
    <w:rsid w:val="6A7B2FFE"/>
    <w:rsid w:val="6A7F6565"/>
    <w:rsid w:val="6A91498E"/>
    <w:rsid w:val="6AB22426"/>
    <w:rsid w:val="6AB4394F"/>
    <w:rsid w:val="6AB577FF"/>
    <w:rsid w:val="6AC72EB3"/>
    <w:rsid w:val="6AE53BAA"/>
    <w:rsid w:val="6AF60A3B"/>
    <w:rsid w:val="6AF946DE"/>
    <w:rsid w:val="6AFA7156"/>
    <w:rsid w:val="6AFD06D4"/>
    <w:rsid w:val="6AFF25DA"/>
    <w:rsid w:val="6B04119B"/>
    <w:rsid w:val="6B07078F"/>
    <w:rsid w:val="6B2E775B"/>
    <w:rsid w:val="6B3D6949"/>
    <w:rsid w:val="6B3D7790"/>
    <w:rsid w:val="6B481B34"/>
    <w:rsid w:val="6B4D1D36"/>
    <w:rsid w:val="6B655A65"/>
    <w:rsid w:val="6B655AE4"/>
    <w:rsid w:val="6B6A3E48"/>
    <w:rsid w:val="6B6C2C41"/>
    <w:rsid w:val="6B766982"/>
    <w:rsid w:val="6B7D6824"/>
    <w:rsid w:val="6B822CE4"/>
    <w:rsid w:val="6B945479"/>
    <w:rsid w:val="6B9470BF"/>
    <w:rsid w:val="6B9A0E35"/>
    <w:rsid w:val="6BC054A1"/>
    <w:rsid w:val="6BC51A0C"/>
    <w:rsid w:val="6BC8789F"/>
    <w:rsid w:val="6BCB3221"/>
    <w:rsid w:val="6BEF3B52"/>
    <w:rsid w:val="6BF345EE"/>
    <w:rsid w:val="6BF51D6B"/>
    <w:rsid w:val="6BF805C2"/>
    <w:rsid w:val="6BFE0889"/>
    <w:rsid w:val="6C1336D3"/>
    <w:rsid w:val="6C1E681B"/>
    <w:rsid w:val="6C5B318D"/>
    <w:rsid w:val="6C5F0B97"/>
    <w:rsid w:val="6C632650"/>
    <w:rsid w:val="6C675D09"/>
    <w:rsid w:val="6C6C5B2A"/>
    <w:rsid w:val="6C7F3885"/>
    <w:rsid w:val="6C8439B6"/>
    <w:rsid w:val="6C8A1893"/>
    <w:rsid w:val="6C9F01BB"/>
    <w:rsid w:val="6CBF2F43"/>
    <w:rsid w:val="6CC33F46"/>
    <w:rsid w:val="6CD401F4"/>
    <w:rsid w:val="6CDD2FDF"/>
    <w:rsid w:val="6CDE696A"/>
    <w:rsid w:val="6CE20BC5"/>
    <w:rsid w:val="6CE55C11"/>
    <w:rsid w:val="6CEA4773"/>
    <w:rsid w:val="6CEF5D09"/>
    <w:rsid w:val="6CF56A77"/>
    <w:rsid w:val="6CF81E88"/>
    <w:rsid w:val="6D12171A"/>
    <w:rsid w:val="6D177CD9"/>
    <w:rsid w:val="6D1C7C4C"/>
    <w:rsid w:val="6D1E428F"/>
    <w:rsid w:val="6D2829E7"/>
    <w:rsid w:val="6D3007AB"/>
    <w:rsid w:val="6D334D9A"/>
    <w:rsid w:val="6D3D1BD3"/>
    <w:rsid w:val="6D4D46C7"/>
    <w:rsid w:val="6D4D504A"/>
    <w:rsid w:val="6D515015"/>
    <w:rsid w:val="6D5E684D"/>
    <w:rsid w:val="6D6058D1"/>
    <w:rsid w:val="6D7D3BDF"/>
    <w:rsid w:val="6D854BCA"/>
    <w:rsid w:val="6DA6565F"/>
    <w:rsid w:val="6DAE25E6"/>
    <w:rsid w:val="6DB230DC"/>
    <w:rsid w:val="6DB50F27"/>
    <w:rsid w:val="6DB95581"/>
    <w:rsid w:val="6DC156BC"/>
    <w:rsid w:val="6DDC3A75"/>
    <w:rsid w:val="6E042D20"/>
    <w:rsid w:val="6E162DA5"/>
    <w:rsid w:val="6E1A27F5"/>
    <w:rsid w:val="6E2541C2"/>
    <w:rsid w:val="6E290901"/>
    <w:rsid w:val="6E2A17D4"/>
    <w:rsid w:val="6E2A3FC6"/>
    <w:rsid w:val="6E403C9E"/>
    <w:rsid w:val="6E410078"/>
    <w:rsid w:val="6E413FA4"/>
    <w:rsid w:val="6E431FE1"/>
    <w:rsid w:val="6E4F2B8E"/>
    <w:rsid w:val="6E5C757A"/>
    <w:rsid w:val="6E6668B2"/>
    <w:rsid w:val="6E6C0F7B"/>
    <w:rsid w:val="6E6C46A3"/>
    <w:rsid w:val="6E70027B"/>
    <w:rsid w:val="6E7025F8"/>
    <w:rsid w:val="6E753F0E"/>
    <w:rsid w:val="6E781B27"/>
    <w:rsid w:val="6E7D6C79"/>
    <w:rsid w:val="6E8F46AA"/>
    <w:rsid w:val="6E9B23CD"/>
    <w:rsid w:val="6EA408FB"/>
    <w:rsid w:val="6EA82C69"/>
    <w:rsid w:val="6EB239CC"/>
    <w:rsid w:val="6ED7619B"/>
    <w:rsid w:val="6EE22057"/>
    <w:rsid w:val="6EE430A2"/>
    <w:rsid w:val="6EE71EC8"/>
    <w:rsid w:val="6EEE76C0"/>
    <w:rsid w:val="6EF60ED9"/>
    <w:rsid w:val="6F065D50"/>
    <w:rsid w:val="6F1F593C"/>
    <w:rsid w:val="6F260DE2"/>
    <w:rsid w:val="6F34444E"/>
    <w:rsid w:val="6F411FC9"/>
    <w:rsid w:val="6F43160B"/>
    <w:rsid w:val="6F503C7A"/>
    <w:rsid w:val="6F654C7E"/>
    <w:rsid w:val="6F6A18CC"/>
    <w:rsid w:val="6F6C5B29"/>
    <w:rsid w:val="6F753B78"/>
    <w:rsid w:val="6F7F4685"/>
    <w:rsid w:val="6F80402F"/>
    <w:rsid w:val="6F852495"/>
    <w:rsid w:val="6F860CDF"/>
    <w:rsid w:val="6F871997"/>
    <w:rsid w:val="6F891CC3"/>
    <w:rsid w:val="6F946FE5"/>
    <w:rsid w:val="6F975D43"/>
    <w:rsid w:val="6FA858B5"/>
    <w:rsid w:val="6FC91804"/>
    <w:rsid w:val="6FDB2B5E"/>
    <w:rsid w:val="6FDFEE75"/>
    <w:rsid w:val="6FE22D0B"/>
    <w:rsid w:val="6FED6306"/>
    <w:rsid w:val="6FF9B97F"/>
    <w:rsid w:val="70130DA1"/>
    <w:rsid w:val="701978A2"/>
    <w:rsid w:val="70335B62"/>
    <w:rsid w:val="703430C5"/>
    <w:rsid w:val="705C1ED7"/>
    <w:rsid w:val="705E5C25"/>
    <w:rsid w:val="7064359B"/>
    <w:rsid w:val="706C3A08"/>
    <w:rsid w:val="70C15A71"/>
    <w:rsid w:val="70D9192D"/>
    <w:rsid w:val="70DA238F"/>
    <w:rsid w:val="70DA4BE5"/>
    <w:rsid w:val="70DD138B"/>
    <w:rsid w:val="70F55A17"/>
    <w:rsid w:val="70F81AA2"/>
    <w:rsid w:val="710724F6"/>
    <w:rsid w:val="710D2AE7"/>
    <w:rsid w:val="71184F6D"/>
    <w:rsid w:val="71207A7D"/>
    <w:rsid w:val="71292FB4"/>
    <w:rsid w:val="7130417D"/>
    <w:rsid w:val="71311175"/>
    <w:rsid w:val="71354310"/>
    <w:rsid w:val="71427A76"/>
    <w:rsid w:val="715004CD"/>
    <w:rsid w:val="71522DE5"/>
    <w:rsid w:val="71605FAA"/>
    <w:rsid w:val="7165062F"/>
    <w:rsid w:val="716A5643"/>
    <w:rsid w:val="717257A4"/>
    <w:rsid w:val="717B18AE"/>
    <w:rsid w:val="718A7396"/>
    <w:rsid w:val="719378E0"/>
    <w:rsid w:val="71957CDC"/>
    <w:rsid w:val="71974DC4"/>
    <w:rsid w:val="71982365"/>
    <w:rsid w:val="7199466B"/>
    <w:rsid w:val="71A550C0"/>
    <w:rsid w:val="71B00A6A"/>
    <w:rsid w:val="71C9064D"/>
    <w:rsid w:val="71F123F1"/>
    <w:rsid w:val="71F565C1"/>
    <w:rsid w:val="72155DAF"/>
    <w:rsid w:val="723A54CD"/>
    <w:rsid w:val="7240721A"/>
    <w:rsid w:val="72420CFE"/>
    <w:rsid w:val="72506261"/>
    <w:rsid w:val="7253569C"/>
    <w:rsid w:val="725E4477"/>
    <w:rsid w:val="726762B8"/>
    <w:rsid w:val="726E504B"/>
    <w:rsid w:val="7280380C"/>
    <w:rsid w:val="72833858"/>
    <w:rsid w:val="72866257"/>
    <w:rsid w:val="728F2E93"/>
    <w:rsid w:val="72A01EBB"/>
    <w:rsid w:val="72AE6E3D"/>
    <w:rsid w:val="72B43852"/>
    <w:rsid w:val="72B57EFC"/>
    <w:rsid w:val="72D030BD"/>
    <w:rsid w:val="72EF06EF"/>
    <w:rsid w:val="72EF4E98"/>
    <w:rsid w:val="72F95810"/>
    <w:rsid w:val="72FF3A75"/>
    <w:rsid w:val="73015083"/>
    <w:rsid w:val="73024466"/>
    <w:rsid w:val="73040283"/>
    <w:rsid w:val="730A7678"/>
    <w:rsid w:val="732835A0"/>
    <w:rsid w:val="73286347"/>
    <w:rsid w:val="73343243"/>
    <w:rsid w:val="733B01A8"/>
    <w:rsid w:val="733B7625"/>
    <w:rsid w:val="73423B43"/>
    <w:rsid w:val="73465467"/>
    <w:rsid w:val="73474F02"/>
    <w:rsid w:val="736D2584"/>
    <w:rsid w:val="73822AA6"/>
    <w:rsid w:val="738D2B8B"/>
    <w:rsid w:val="738F4E0C"/>
    <w:rsid w:val="73C44ACE"/>
    <w:rsid w:val="73C70DC6"/>
    <w:rsid w:val="73DA45E1"/>
    <w:rsid w:val="73EA0B9A"/>
    <w:rsid w:val="73EB4EF1"/>
    <w:rsid w:val="741B25EB"/>
    <w:rsid w:val="74212EB9"/>
    <w:rsid w:val="742B7092"/>
    <w:rsid w:val="742F04A3"/>
    <w:rsid w:val="742F06CC"/>
    <w:rsid w:val="74382993"/>
    <w:rsid w:val="74443656"/>
    <w:rsid w:val="745344CF"/>
    <w:rsid w:val="7455783F"/>
    <w:rsid w:val="745917FF"/>
    <w:rsid w:val="74641A9B"/>
    <w:rsid w:val="746517E7"/>
    <w:rsid w:val="74673C04"/>
    <w:rsid w:val="746D5BDF"/>
    <w:rsid w:val="747124D5"/>
    <w:rsid w:val="747C7973"/>
    <w:rsid w:val="747E6551"/>
    <w:rsid w:val="74953B91"/>
    <w:rsid w:val="749855D8"/>
    <w:rsid w:val="749F24E4"/>
    <w:rsid w:val="74A45CB5"/>
    <w:rsid w:val="74A9789D"/>
    <w:rsid w:val="74AD0B23"/>
    <w:rsid w:val="74AF7501"/>
    <w:rsid w:val="74BC7FBC"/>
    <w:rsid w:val="74D67B91"/>
    <w:rsid w:val="74DD220C"/>
    <w:rsid w:val="74DD27EF"/>
    <w:rsid w:val="74E12536"/>
    <w:rsid w:val="74E669D7"/>
    <w:rsid w:val="74E8021E"/>
    <w:rsid w:val="74E93B44"/>
    <w:rsid w:val="74F47514"/>
    <w:rsid w:val="74FA3B6B"/>
    <w:rsid w:val="75063BE3"/>
    <w:rsid w:val="750F4D5F"/>
    <w:rsid w:val="751B033E"/>
    <w:rsid w:val="75277C84"/>
    <w:rsid w:val="752F1C7C"/>
    <w:rsid w:val="753564F1"/>
    <w:rsid w:val="7538221F"/>
    <w:rsid w:val="753D36CB"/>
    <w:rsid w:val="75451CD0"/>
    <w:rsid w:val="755054F2"/>
    <w:rsid w:val="7596605A"/>
    <w:rsid w:val="75A7732C"/>
    <w:rsid w:val="75A9509D"/>
    <w:rsid w:val="75B21E09"/>
    <w:rsid w:val="75B23BEB"/>
    <w:rsid w:val="75BE573E"/>
    <w:rsid w:val="75DA28B7"/>
    <w:rsid w:val="75E46C61"/>
    <w:rsid w:val="75E5338F"/>
    <w:rsid w:val="75FD7505"/>
    <w:rsid w:val="7601082E"/>
    <w:rsid w:val="76362B67"/>
    <w:rsid w:val="76583DE6"/>
    <w:rsid w:val="766327CC"/>
    <w:rsid w:val="766C343D"/>
    <w:rsid w:val="76776EB8"/>
    <w:rsid w:val="767B0CCF"/>
    <w:rsid w:val="767D28BE"/>
    <w:rsid w:val="767D64AA"/>
    <w:rsid w:val="767F5398"/>
    <w:rsid w:val="76807AA8"/>
    <w:rsid w:val="76867442"/>
    <w:rsid w:val="768E1010"/>
    <w:rsid w:val="76966F18"/>
    <w:rsid w:val="76A34A03"/>
    <w:rsid w:val="76B97D30"/>
    <w:rsid w:val="76BA6EAB"/>
    <w:rsid w:val="76BB600D"/>
    <w:rsid w:val="76C17BF0"/>
    <w:rsid w:val="76E83CC3"/>
    <w:rsid w:val="76EB6446"/>
    <w:rsid w:val="76EC1457"/>
    <w:rsid w:val="770235B2"/>
    <w:rsid w:val="77063942"/>
    <w:rsid w:val="77137545"/>
    <w:rsid w:val="771677C8"/>
    <w:rsid w:val="772739D3"/>
    <w:rsid w:val="772A0E18"/>
    <w:rsid w:val="773E1D92"/>
    <w:rsid w:val="77423E07"/>
    <w:rsid w:val="774C354B"/>
    <w:rsid w:val="775409F5"/>
    <w:rsid w:val="775509F1"/>
    <w:rsid w:val="7758698F"/>
    <w:rsid w:val="776E446D"/>
    <w:rsid w:val="777F2EA3"/>
    <w:rsid w:val="77873072"/>
    <w:rsid w:val="7796651B"/>
    <w:rsid w:val="77C65B58"/>
    <w:rsid w:val="77DA106E"/>
    <w:rsid w:val="77DA2EC8"/>
    <w:rsid w:val="77F56428"/>
    <w:rsid w:val="7801601C"/>
    <w:rsid w:val="78224C7D"/>
    <w:rsid w:val="78226163"/>
    <w:rsid w:val="782E23A8"/>
    <w:rsid w:val="78364659"/>
    <w:rsid w:val="783C1955"/>
    <w:rsid w:val="783F5134"/>
    <w:rsid w:val="784004C0"/>
    <w:rsid w:val="784857EA"/>
    <w:rsid w:val="78535088"/>
    <w:rsid w:val="785E0072"/>
    <w:rsid w:val="78623103"/>
    <w:rsid w:val="78653736"/>
    <w:rsid w:val="78891F4A"/>
    <w:rsid w:val="78904426"/>
    <w:rsid w:val="789B07E6"/>
    <w:rsid w:val="789B31B2"/>
    <w:rsid w:val="78B6564F"/>
    <w:rsid w:val="78C15FC2"/>
    <w:rsid w:val="78CD77B6"/>
    <w:rsid w:val="78D43F52"/>
    <w:rsid w:val="78DB6906"/>
    <w:rsid w:val="78EA3F14"/>
    <w:rsid w:val="78EC6287"/>
    <w:rsid w:val="78F05BD0"/>
    <w:rsid w:val="790934F6"/>
    <w:rsid w:val="790C0F2F"/>
    <w:rsid w:val="792C57C5"/>
    <w:rsid w:val="7935033F"/>
    <w:rsid w:val="793540FF"/>
    <w:rsid w:val="793B1A79"/>
    <w:rsid w:val="79463804"/>
    <w:rsid w:val="795B050A"/>
    <w:rsid w:val="795D6EA6"/>
    <w:rsid w:val="795E6F5C"/>
    <w:rsid w:val="79645D89"/>
    <w:rsid w:val="797F2F20"/>
    <w:rsid w:val="79833EE9"/>
    <w:rsid w:val="79945C59"/>
    <w:rsid w:val="7997004A"/>
    <w:rsid w:val="799D6A99"/>
    <w:rsid w:val="79AF43DE"/>
    <w:rsid w:val="79B641C8"/>
    <w:rsid w:val="79BB2A9E"/>
    <w:rsid w:val="79C8230D"/>
    <w:rsid w:val="79C95C98"/>
    <w:rsid w:val="79D56003"/>
    <w:rsid w:val="79D858B4"/>
    <w:rsid w:val="79E14766"/>
    <w:rsid w:val="79EB4E92"/>
    <w:rsid w:val="7A0908A8"/>
    <w:rsid w:val="7A0B2528"/>
    <w:rsid w:val="7A127E04"/>
    <w:rsid w:val="7A130902"/>
    <w:rsid w:val="7A324348"/>
    <w:rsid w:val="7A3C0364"/>
    <w:rsid w:val="7A3D47E9"/>
    <w:rsid w:val="7A401774"/>
    <w:rsid w:val="7A4849B9"/>
    <w:rsid w:val="7A4A2715"/>
    <w:rsid w:val="7A574164"/>
    <w:rsid w:val="7A676EE4"/>
    <w:rsid w:val="7A6B246A"/>
    <w:rsid w:val="7A774614"/>
    <w:rsid w:val="7A792B66"/>
    <w:rsid w:val="7A792EAB"/>
    <w:rsid w:val="7A7B4837"/>
    <w:rsid w:val="7A8D6180"/>
    <w:rsid w:val="7A90063B"/>
    <w:rsid w:val="7A950CA5"/>
    <w:rsid w:val="7A9A7A9D"/>
    <w:rsid w:val="7A9E4B91"/>
    <w:rsid w:val="7AAD0111"/>
    <w:rsid w:val="7AB23977"/>
    <w:rsid w:val="7AB66717"/>
    <w:rsid w:val="7ABA6594"/>
    <w:rsid w:val="7ACB33DD"/>
    <w:rsid w:val="7AE02B80"/>
    <w:rsid w:val="7AE12A21"/>
    <w:rsid w:val="7AE64E42"/>
    <w:rsid w:val="7AFB0F91"/>
    <w:rsid w:val="7AFD4F68"/>
    <w:rsid w:val="7B030F57"/>
    <w:rsid w:val="7B041B24"/>
    <w:rsid w:val="7B0A1E8D"/>
    <w:rsid w:val="7B3202D2"/>
    <w:rsid w:val="7B361677"/>
    <w:rsid w:val="7B434E19"/>
    <w:rsid w:val="7B5D629A"/>
    <w:rsid w:val="7B5F0903"/>
    <w:rsid w:val="7B622D06"/>
    <w:rsid w:val="7B6E768E"/>
    <w:rsid w:val="7B700429"/>
    <w:rsid w:val="7B8528CD"/>
    <w:rsid w:val="7B8958F5"/>
    <w:rsid w:val="7B8B65B1"/>
    <w:rsid w:val="7B8C6C0C"/>
    <w:rsid w:val="7B9048B5"/>
    <w:rsid w:val="7B9B03DA"/>
    <w:rsid w:val="7BA620A6"/>
    <w:rsid w:val="7BC410BA"/>
    <w:rsid w:val="7BC55525"/>
    <w:rsid w:val="7BFBD0A1"/>
    <w:rsid w:val="7C1F2818"/>
    <w:rsid w:val="7C225629"/>
    <w:rsid w:val="7C3C29AC"/>
    <w:rsid w:val="7C4530F2"/>
    <w:rsid w:val="7C4D4FF4"/>
    <w:rsid w:val="7C587978"/>
    <w:rsid w:val="7C6A6644"/>
    <w:rsid w:val="7C737C10"/>
    <w:rsid w:val="7C8F0691"/>
    <w:rsid w:val="7CA7169B"/>
    <w:rsid w:val="7CAC242F"/>
    <w:rsid w:val="7CAD7C84"/>
    <w:rsid w:val="7CC76F5A"/>
    <w:rsid w:val="7CC87293"/>
    <w:rsid w:val="7CD52566"/>
    <w:rsid w:val="7CE44FA1"/>
    <w:rsid w:val="7CEB68DD"/>
    <w:rsid w:val="7CF063A4"/>
    <w:rsid w:val="7CFA0AD1"/>
    <w:rsid w:val="7CFA7536"/>
    <w:rsid w:val="7D025327"/>
    <w:rsid w:val="7D05703B"/>
    <w:rsid w:val="7D0B2D3C"/>
    <w:rsid w:val="7D1F1096"/>
    <w:rsid w:val="7D1F7F83"/>
    <w:rsid w:val="7D2853F1"/>
    <w:rsid w:val="7D2A1E81"/>
    <w:rsid w:val="7D2B736B"/>
    <w:rsid w:val="7D314844"/>
    <w:rsid w:val="7D432566"/>
    <w:rsid w:val="7D480D0B"/>
    <w:rsid w:val="7D482E36"/>
    <w:rsid w:val="7D4D66C1"/>
    <w:rsid w:val="7D5356D1"/>
    <w:rsid w:val="7D536FFF"/>
    <w:rsid w:val="7D560B71"/>
    <w:rsid w:val="7D5A1DAA"/>
    <w:rsid w:val="7D5E6001"/>
    <w:rsid w:val="7D695377"/>
    <w:rsid w:val="7D79246F"/>
    <w:rsid w:val="7D902550"/>
    <w:rsid w:val="7D904F5C"/>
    <w:rsid w:val="7D9110A2"/>
    <w:rsid w:val="7D955AD0"/>
    <w:rsid w:val="7D9F1C14"/>
    <w:rsid w:val="7D9F1EC0"/>
    <w:rsid w:val="7DAD695C"/>
    <w:rsid w:val="7DBB1DA1"/>
    <w:rsid w:val="7DBB69C7"/>
    <w:rsid w:val="7DD06419"/>
    <w:rsid w:val="7DE70E8F"/>
    <w:rsid w:val="7DF034D4"/>
    <w:rsid w:val="7DFC1E19"/>
    <w:rsid w:val="7E015241"/>
    <w:rsid w:val="7E132955"/>
    <w:rsid w:val="7E1551D4"/>
    <w:rsid w:val="7E1B3B39"/>
    <w:rsid w:val="7E3D6D96"/>
    <w:rsid w:val="7E4A28D5"/>
    <w:rsid w:val="7E4B2E8D"/>
    <w:rsid w:val="7E4B2FA8"/>
    <w:rsid w:val="7E4F632A"/>
    <w:rsid w:val="7E524D27"/>
    <w:rsid w:val="7E5401D3"/>
    <w:rsid w:val="7E5E4E90"/>
    <w:rsid w:val="7E5F1C9C"/>
    <w:rsid w:val="7E6757E2"/>
    <w:rsid w:val="7E8F7084"/>
    <w:rsid w:val="7EB6523A"/>
    <w:rsid w:val="7EC2435B"/>
    <w:rsid w:val="7ED740AD"/>
    <w:rsid w:val="7EE9467D"/>
    <w:rsid w:val="7EEB7865"/>
    <w:rsid w:val="7EEC3E78"/>
    <w:rsid w:val="7EF85578"/>
    <w:rsid w:val="7F06227F"/>
    <w:rsid w:val="7F0A4A9A"/>
    <w:rsid w:val="7F0B29CB"/>
    <w:rsid w:val="7F1F2BD7"/>
    <w:rsid w:val="7F212127"/>
    <w:rsid w:val="7F227B1E"/>
    <w:rsid w:val="7F2E638E"/>
    <w:rsid w:val="7F3600E6"/>
    <w:rsid w:val="7F3E1780"/>
    <w:rsid w:val="7F435DCB"/>
    <w:rsid w:val="7F461D3C"/>
    <w:rsid w:val="7F60159D"/>
    <w:rsid w:val="7F6D96A5"/>
    <w:rsid w:val="7F731DD7"/>
    <w:rsid w:val="7F736F43"/>
    <w:rsid w:val="7F760689"/>
    <w:rsid w:val="7F8155DC"/>
    <w:rsid w:val="7F9828B6"/>
    <w:rsid w:val="7FA43EEE"/>
    <w:rsid w:val="7FA67790"/>
    <w:rsid w:val="7FA83983"/>
    <w:rsid w:val="7FB672F4"/>
    <w:rsid w:val="7FD30389"/>
    <w:rsid w:val="7FD636C5"/>
    <w:rsid w:val="7FDC3118"/>
    <w:rsid w:val="7FDD41CC"/>
    <w:rsid w:val="7FF8007E"/>
    <w:rsid w:val="7FF908FB"/>
    <w:rsid w:val="7FFD237E"/>
    <w:rsid w:val="85DCE64A"/>
    <w:rsid w:val="9CA7C331"/>
    <w:rsid w:val="9FF7D173"/>
    <w:rsid w:val="AAFFBA3C"/>
    <w:rsid w:val="BCEA5883"/>
    <w:rsid w:val="BFFF21EA"/>
    <w:rsid w:val="D4E9E7AE"/>
    <w:rsid w:val="DB5F5D93"/>
    <w:rsid w:val="DDEF4F12"/>
    <w:rsid w:val="DDF6CECB"/>
    <w:rsid w:val="E7BAE00B"/>
    <w:rsid w:val="ED94B2FC"/>
    <w:rsid w:val="EF71A3EA"/>
    <w:rsid w:val="F5AE2E07"/>
    <w:rsid w:val="F7773C74"/>
    <w:rsid w:val="FDCB01E9"/>
    <w:rsid w:val="FECF77AA"/>
    <w:rsid w:val="FF7C8F3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name="toc 1"/>
    <w:lsdException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99" w:semiHidden="0" w:name="Normal Indent"/>
    <w:lsdException w:uiPriority="99" w:name="footnote text" w:locked="1"/>
    <w:lsdException w:unhideWhenUsed="0" w:uiPriority="99" w:name="annotation text"/>
    <w:lsdException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uiPriority="99" w:name="Document Map" w:locked="1"/>
    <w:lsdException w:unhideWhenUsed="0" w:uiPriority="99" w:semiHidden="0" w:name="Plain Text"/>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23"/>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24"/>
    <w:qFormat/>
    <w:uiPriority w:val="99"/>
    <w:pPr>
      <w:keepNext/>
      <w:keepLines/>
      <w:spacing w:before="260" w:after="260" w:line="416" w:lineRule="auto"/>
      <w:outlineLvl w:val="1"/>
    </w:pPr>
    <w:rPr>
      <w:rFonts w:ascii="Calibri Light" w:hAnsi="Calibri Light" w:cs="Calibri Light"/>
      <w:b/>
      <w:bCs/>
      <w:sz w:val="32"/>
      <w:szCs w:val="32"/>
    </w:rPr>
  </w:style>
  <w:style w:type="paragraph" w:styleId="5">
    <w:name w:val="heading 3"/>
    <w:basedOn w:val="1"/>
    <w:next w:val="1"/>
    <w:link w:val="25"/>
    <w:qFormat/>
    <w:uiPriority w:val="99"/>
    <w:pPr>
      <w:keepNext/>
      <w:keepLines/>
      <w:spacing w:before="260" w:after="260" w:line="416" w:lineRule="auto"/>
      <w:outlineLvl w:val="2"/>
    </w:pPr>
    <w:rPr>
      <w:b/>
      <w:bCs/>
      <w:sz w:val="32"/>
      <w:szCs w:val="32"/>
    </w:rPr>
  </w:style>
  <w:style w:type="character" w:default="1" w:styleId="18">
    <w:name w:val="Default Paragraph Font"/>
    <w:semiHidden/>
    <w:uiPriority w:val="99"/>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style 正文"/>
    <w:basedOn w:val="1"/>
    <w:uiPriority w:val="99"/>
    <w:rPr>
      <w:sz w:val="32"/>
      <w:szCs w:val="32"/>
    </w:rPr>
  </w:style>
  <w:style w:type="paragraph" w:styleId="6">
    <w:name w:val="Normal Indent"/>
    <w:basedOn w:val="1"/>
    <w:uiPriority w:val="99"/>
    <w:pPr>
      <w:ind w:firstLine="420"/>
    </w:pPr>
  </w:style>
  <w:style w:type="paragraph" w:styleId="7">
    <w:name w:val="annotation text"/>
    <w:basedOn w:val="1"/>
    <w:link w:val="26"/>
    <w:semiHidden/>
    <w:uiPriority w:val="99"/>
    <w:pPr>
      <w:jc w:val="left"/>
    </w:pPr>
  </w:style>
  <w:style w:type="paragraph" w:styleId="8">
    <w:name w:val="Body Text"/>
    <w:basedOn w:val="1"/>
    <w:link w:val="27"/>
    <w:uiPriority w:val="99"/>
    <w:pPr>
      <w:spacing w:after="120"/>
    </w:pPr>
  </w:style>
  <w:style w:type="paragraph" w:styleId="9">
    <w:name w:val="Plain Text"/>
    <w:basedOn w:val="1"/>
    <w:link w:val="28"/>
    <w:uiPriority w:val="99"/>
    <w:rPr>
      <w:rFonts w:ascii="宋体" w:hAnsi="Courier New" w:cs="宋体"/>
    </w:rPr>
  </w:style>
  <w:style w:type="paragraph" w:styleId="10">
    <w:name w:val="Balloon Text"/>
    <w:basedOn w:val="1"/>
    <w:link w:val="29"/>
    <w:semiHidden/>
    <w:uiPriority w:val="99"/>
    <w:rPr>
      <w:sz w:val="18"/>
      <w:szCs w:val="18"/>
    </w:rPr>
  </w:style>
  <w:style w:type="paragraph" w:styleId="11">
    <w:name w:val="footer"/>
    <w:basedOn w:val="1"/>
    <w:link w:val="30"/>
    <w:uiPriority w:val="99"/>
    <w:pPr>
      <w:tabs>
        <w:tab w:val="center" w:pos="4153"/>
        <w:tab w:val="right" w:pos="8306"/>
      </w:tabs>
      <w:snapToGrid w:val="0"/>
      <w:jc w:val="left"/>
    </w:pPr>
    <w:rPr>
      <w:sz w:val="18"/>
      <w:szCs w:val="18"/>
    </w:rPr>
  </w:style>
  <w:style w:type="paragraph" w:styleId="12">
    <w:name w:val="header"/>
    <w:basedOn w:val="1"/>
    <w:link w:val="31"/>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3">
    <w:name w:val="toc 1"/>
    <w:basedOn w:val="1"/>
    <w:next w:val="1"/>
    <w:semiHidden/>
    <w:uiPriority w:val="99"/>
  </w:style>
  <w:style w:type="paragraph" w:styleId="14">
    <w:name w:val="toc 2"/>
    <w:basedOn w:val="1"/>
    <w:next w:val="1"/>
    <w:semiHidden/>
    <w:uiPriority w:val="99"/>
    <w:pPr>
      <w:ind w:left="420" w:leftChars="200"/>
    </w:pPr>
  </w:style>
  <w:style w:type="paragraph" w:styleId="15">
    <w:name w:val="Normal (Web)"/>
    <w:basedOn w:val="1"/>
    <w:uiPriority w:val="99"/>
    <w:pPr>
      <w:spacing w:beforeAutospacing="1" w:afterAutospacing="1"/>
      <w:jc w:val="left"/>
    </w:pPr>
    <w:rPr>
      <w:kern w:val="0"/>
      <w:sz w:val="24"/>
      <w:szCs w:val="24"/>
    </w:rPr>
  </w:style>
  <w:style w:type="table" w:styleId="17">
    <w:name w:val="Table Grid"/>
    <w:basedOn w:val="16"/>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99"/>
    <w:rPr>
      <w:rFonts w:cs="Times New Roman"/>
      <w:b/>
      <w:bCs/>
    </w:rPr>
  </w:style>
  <w:style w:type="character" w:styleId="20">
    <w:name w:val="page number"/>
    <w:basedOn w:val="18"/>
    <w:uiPriority w:val="99"/>
    <w:rPr>
      <w:rFonts w:cs="Times New Roman"/>
    </w:rPr>
  </w:style>
  <w:style w:type="character" w:styleId="21">
    <w:name w:val="Emphasis"/>
    <w:basedOn w:val="18"/>
    <w:qFormat/>
    <w:uiPriority w:val="99"/>
    <w:rPr>
      <w:rFonts w:cs="Times New Roman"/>
      <w:i/>
      <w:iCs/>
    </w:rPr>
  </w:style>
  <w:style w:type="character" w:styleId="22">
    <w:name w:val="Hyperlink"/>
    <w:basedOn w:val="18"/>
    <w:uiPriority w:val="99"/>
    <w:rPr>
      <w:rFonts w:cs="Times New Roman"/>
      <w:color w:val="0000FF"/>
      <w:u w:val="single"/>
    </w:rPr>
  </w:style>
  <w:style w:type="character" w:customStyle="1" w:styleId="23">
    <w:name w:val="Heading 1 Char"/>
    <w:basedOn w:val="18"/>
    <w:link w:val="3"/>
    <w:locked/>
    <w:uiPriority w:val="99"/>
    <w:rPr>
      <w:rFonts w:ascii="Calibri" w:hAnsi="Calibri" w:cs="Calibri"/>
      <w:b/>
      <w:bCs/>
      <w:kern w:val="44"/>
      <w:sz w:val="44"/>
      <w:szCs w:val="44"/>
    </w:rPr>
  </w:style>
  <w:style w:type="character" w:customStyle="1" w:styleId="24">
    <w:name w:val="Heading 2 Char"/>
    <w:basedOn w:val="18"/>
    <w:link w:val="4"/>
    <w:semiHidden/>
    <w:qFormat/>
    <w:locked/>
    <w:uiPriority w:val="99"/>
    <w:rPr>
      <w:rFonts w:ascii="Cambria" w:hAnsi="Cambria" w:eastAsia="宋体" w:cs="Times New Roman"/>
      <w:b/>
      <w:bCs/>
      <w:sz w:val="32"/>
      <w:szCs w:val="32"/>
    </w:rPr>
  </w:style>
  <w:style w:type="character" w:customStyle="1" w:styleId="25">
    <w:name w:val="Heading 3 Char"/>
    <w:basedOn w:val="18"/>
    <w:link w:val="5"/>
    <w:semiHidden/>
    <w:locked/>
    <w:uiPriority w:val="99"/>
    <w:rPr>
      <w:rFonts w:ascii="Calibri" w:hAnsi="Calibri" w:cs="Calibri"/>
      <w:b/>
      <w:bCs/>
      <w:sz w:val="32"/>
      <w:szCs w:val="32"/>
    </w:rPr>
  </w:style>
  <w:style w:type="character" w:customStyle="1" w:styleId="26">
    <w:name w:val="Comment Text Char"/>
    <w:basedOn w:val="18"/>
    <w:link w:val="7"/>
    <w:semiHidden/>
    <w:locked/>
    <w:uiPriority w:val="99"/>
    <w:rPr>
      <w:rFonts w:ascii="Calibri" w:hAnsi="Calibri" w:cs="Calibri"/>
      <w:sz w:val="21"/>
      <w:szCs w:val="21"/>
    </w:rPr>
  </w:style>
  <w:style w:type="character" w:customStyle="1" w:styleId="27">
    <w:name w:val="Body Text Char"/>
    <w:basedOn w:val="18"/>
    <w:link w:val="8"/>
    <w:semiHidden/>
    <w:locked/>
    <w:uiPriority w:val="99"/>
    <w:rPr>
      <w:rFonts w:ascii="Calibri" w:hAnsi="Calibri" w:cs="Calibri"/>
      <w:sz w:val="21"/>
      <w:szCs w:val="21"/>
    </w:rPr>
  </w:style>
  <w:style w:type="character" w:customStyle="1" w:styleId="28">
    <w:name w:val="Plain Text Char"/>
    <w:basedOn w:val="18"/>
    <w:link w:val="9"/>
    <w:semiHidden/>
    <w:locked/>
    <w:uiPriority w:val="99"/>
    <w:rPr>
      <w:rFonts w:ascii="宋体" w:hAnsi="Courier New" w:cs="Courier New"/>
      <w:sz w:val="21"/>
      <w:szCs w:val="21"/>
    </w:rPr>
  </w:style>
  <w:style w:type="character" w:customStyle="1" w:styleId="29">
    <w:name w:val="Balloon Text Char"/>
    <w:basedOn w:val="18"/>
    <w:link w:val="10"/>
    <w:locked/>
    <w:uiPriority w:val="99"/>
    <w:rPr>
      <w:rFonts w:ascii="Calibri" w:hAnsi="Calibri" w:eastAsia="宋体" w:cs="Calibri"/>
      <w:kern w:val="2"/>
      <w:sz w:val="18"/>
      <w:szCs w:val="18"/>
    </w:rPr>
  </w:style>
  <w:style w:type="character" w:customStyle="1" w:styleId="30">
    <w:name w:val="Footer Char"/>
    <w:basedOn w:val="18"/>
    <w:link w:val="11"/>
    <w:semiHidden/>
    <w:locked/>
    <w:uiPriority w:val="99"/>
    <w:rPr>
      <w:rFonts w:ascii="Calibri" w:hAnsi="Calibri" w:cs="Calibri"/>
      <w:sz w:val="18"/>
      <w:szCs w:val="18"/>
    </w:rPr>
  </w:style>
  <w:style w:type="character" w:customStyle="1" w:styleId="31">
    <w:name w:val="Header Char"/>
    <w:basedOn w:val="18"/>
    <w:link w:val="12"/>
    <w:semiHidden/>
    <w:locked/>
    <w:uiPriority w:val="99"/>
    <w:rPr>
      <w:rFonts w:ascii="Calibri" w:hAnsi="Calibri" w:cs="Calibri"/>
      <w:sz w:val="18"/>
      <w:szCs w:val="18"/>
    </w:rPr>
  </w:style>
  <w:style w:type="paragraph" w:customStyle="1" w:styleId="32">
    <w:name w:val="Char"/>
    <w:basedOn w:val="1"/>
    <w:uiPriority w:val="99"/>
    <w:pPr>
      <w:adjustRightInd w:val="0"/>
      <w:spacing w:line="360" w:lineRule="auto"/>
    </w:pPr>
    <w:rPr>
      <w:kern w:val="0"/>
      <w:sz w:val="24"/>
      <w:szCs w:val="24"/>
    </w:rPr>
  </w:style>
  <w:style w:type="paragraph" w:customStyle="1" w:styleId="33">
    <w:name w:val="首行缩进"/>
    <w:basedOn w:val="1"/>
    <w:uiPriority w:val="99"/>
    <w:pPr>
      <w:ind w:firstLine="480" w:firstLineChars="200"/>
    </w:pPr>
  </w:style>
  <w:style w:type="paragraph" w:customStyle="1" w:styleId="34">
    <w:name w:val="项目正文内容"/>
    <w:basedOn w:val="1"/>
    <w:uiPriority w:val="99"/>
    <w:pPr>
      <w:adjustRightInd w:val="0"/>
      <w:snapToGrid w:val="0"/>
      <w:spacing w:line="360" w:lineRule="auto"/>
      <w:ind w:firstLine="150" w:firstLineChars="150"/>
    </w:pPr>
    <w:rPr>
      <w:rFonts w:ascii="宋体" w:hAnsi="Courier New" w:cs="宋体"/>
      <w:sz w:val="24"/>
      <w:szCs w:val="24"/>
    </w:rPr>
  </w:style>
  <w:style w:type="paragraph" w:customStyle="1" w:styleId="35">
    <w:name w:val="WPSOffice手动目录 1"/>
    <w:uiPriority w:val="99"/>
    <w:rPr>
      <w:rFonts w:ascii="Times New Roman" w:hAnsi="Times New Roman" w:eastAsia="宋体" w:cs="Times New Roman"/>
      <w:kern w:val="0"/>
      <w:sz w:val="20"/>
      <w:szCs w:val="20"/>
      <w:lang w:val="en-US" w:eastAsia="zh-CN" w:bidi="ar-SA"/>
    </w:rPr>
  </w:style>
  <w:style w:type="paragraph" w:customStyle="1" w:styleId="36">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 w:type="paragraph" w:customStyle="1" w:styleId="37">
    <w:name w:val="标题 2 New"/>
    <w:basedOn w:val="1"/>
    <w:next w:val="1"/>
    <w:uiPriority w:val="99"/>
    <w:pPr>
      <w:keepNext/>
      <w:keepLines/>
      <w:spacing w:before="260" w:after="260" w:line="413" w:lineRule="auto"/>
      <w:outlineLvl w:val="1"/>
    </w:pPr>
    <w:rPr>
      <w:rFonts w:ascii="Arial" w:hAnsi="Arial" w:eastAsia="黑体" w:cs="Arial"/>
      <w:b/>
      <w:bCs/>
      <w:sz w:val="32"/>
      <w:szCs w:val="32"/>
    </w:rPr>
  </w:style>
  <w:style w:type="paragraph" w:customStyle="1" w:styleId="38">
    <w:name w:val="文字缩"/>
    <w:uiPriority w:val="99"/>
    <w:pPr>
      <w:widowControl w:val="0"/>
      <w:autoSpaceDE w:val="0"/>
      <w:autoSpaceDN w:val="0"/>
      <w:adjustRightInd w:val="0"/>
      <w:snapToGrid w:val="0"/>
      <w:spacing w:line="480" w:lineRule="atLeast"/>
      <w:ind w:firstLine="200" w:firstLineChars="200"/>
    </w:pPr>
    <w:rPr>
      <w:rFonts w:ascii="宋体" w:hAnsi="Calibri" w:eastAsia="宋体" w:cs="宋体"/>
      <w:spacing w:val="6"/>
      <w:kern w:val="0"/>
      <w:sz w:val="28"/>
      <w:szCs w:val="28"/>
      <w:lang w:val="en-US" w:eastAsia="zh-CN" w:bidi="ar-SA"/>
    </w:rPr>
  </w:style>
  <w:style w:type="paragraph" w:customStyle="1" w:styleId="3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40">
    <w:name w:val="font21"/>
    <w:basedOn w:val="18"/>
    <w:uiPriority w:val="99"/>
    <w:rPr>
      <w:rFonts w:ascii="Times New Roman" w:hAnsi="Times New Roman" w:cs="Times New Roman"/>
      <w:color w:val="000000"/>
      <w:sz w:val="24"/>
      <w:szCs w:val="24"/>
      <w:u w:val="none"/>
    </w:rPr>
  </w:style>
  <w:style w:type="character" w:customStyle="1" w:styleId="41">
    <w:name w:val="font31"/>
    <w:basedOn w:val="18"/>
    <w:uiPriority w:val="99"/>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51"/>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94</Pages>
  <Words>39069</Words>
  <Characters>41242</Characters>
  <Lines>0</Lines>
  <Paragraphs>0</Paragraphs>
  <TotalTime>0</TotalTime>
  <ScaleCrop>false</ScaleCrop>
  <LinksUpToDate>false</LinksUpToDate>
  <CharactersWithSpaces>41443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2022-05-31T05:16:00Z</dcterms:created>
  <dc:creator>WPS_1174635666</dc:creator>
  <cp:lastModifiedBy>Administrator</cp:lastModifiedBy>
  <cp:lastPrinted>2022-05-16T01:43:00Z</cp:lastPrinted>
  <dcterms:modified xsi:type="dcterms:W3CDTF">2022-06-02T07:30:08Z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B4038CD3FFBC489291D907D44ED5E377</vt:lpwstr>
  </property>
</Properties>
</file>