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2021年抚顺市水务事务服务中心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bookmarkStart w:id="0" w:name="_GoBack"/>
            <w:r>
              <w:rPr>
                <w:rFonts w:hint="eastAsia"/>
                <w:color w:val="000000"/>
              </w:rPr>
              <w:t>水行政执法等相关经费　　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抚顺市水务事务服务中心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目标1对全市范围（包含各县区）进行不定期监督检查，查处水事违法行为，确保水资源、砂石资源、水工程、水环境、水文和防汛设施及其他有关设施，维护正常的水事秩序。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已完成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查处各类水事违法案件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保护资源、确保全市防洪安全、水生态安全、水工程安全等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zExNzdhNjlkN2ZhOWM1MDQ3NzUzOGNlYzAxOTgifQ=="/>
  </w:docVars>
  <w:rsids>
    <w:rsidRoot w:val="09521043"/>
    <w:rsid w:val="09521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2022-08-03T05:37:00Z</dcterms:created>
  <dc:creator>李航</dc:creator>
  <cp:lastModifiedBy>李航</cp:lastModifiedBy>
  <dcterms:modified xsi:type="dcterms:W3CDTF">2022-08-03T05:38:29Z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37B3915C5C434434A0576E1DD7440158</vt:lpwstr>
  </property>
</Properties>
</file>