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533"/>
        <w:gridCol w:w="688"/>
        <w:gridCol w:w="615"/>
        <w:gridCol w:w="473"/>
        <w:gridCol w:w="474"/>
        <w:gridCol w:w="467"/>
        <w:gridCol w:w="533"/>
        <w:gridCol w:w="321"/>
        <w:gridCol w:w="387"/>
        <w:gridCol w:w="393"/>
        <w:gridCol w:w="252"/>
        <w:gridCol w:w="551"/>
        <w:gridCol w:w="502"/>
        <w:gridCol w:w="468"/>
        <w:gridCol w:w="264"/>
        <w:gridCol w:w="231"/>
        <w:gridCol w:w="616"/>
        <w:gridCol w:w="6"/>
        <w:gridCol w:w="572"/>
        <w:gridCol w:w="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054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40"/>
                <w:szCs w:val="40"/>
                <w:lang w:val="en-US" w:eastAsia="zh-CN"/>
              </w:rPr>
              <w:t>2021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年</w:t>
            </w:r>
            <w:r>
              <w:rPr>
                <w:rFonts w:hint="eastAsia" w:cs="Times New Roman"/>
                <w:b/>
                <w:bCs/>
                <w:color w:val="000000"/>
                <w:sz w:val="40"/>
                <w:szCs w:val="40"/>
                <w:lang w:val="en-US" w:eastAsia="zh-CN"/>
              </w:rPr>
              <w:t>抚顺市水务事务服务中心</w:t>
            </w:r>
            <w:r>
              <w:rPr>
                <w:rFonts w:hint="eastAsia"/>
                <w:b/>
                <w:bCs/>
                <w:color w:val="000000"/>
                <w:sz w:val="40"/>
                <w:szCs w:val="40"/>
              </w:rPr>
              <w:t>整体绩效自评表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054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部门（单位）名称</w:t>
            </w:r>
          </w:p>
        </w:tc>
        <w:tc>
          <w:tcPr>
            <w:tcW w:w="7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抚顺市水务事务服务中心</w:t>
            </w:r>
          </w:p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部门（单位）</w:t>
            </w:r>
          </w:p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财政供养人员数量</w:t>
            </w:r>
          </w:p>
        </w:tc>
        <w:tc>
          <w:tcPr>
            <w:tcW w:w="44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121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所属单位数量（仅部门填列）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年度部门（单位）整体收支情况               （万元）</w:t>
            </w:r>
          </w:p>
        </w:tc>
        <w:tc>
          <w:tcPr>
            <w:tcW w:w="4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 称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年初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执行数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年度部门预算收入小计</w:t>
            </w:r>
            <w:r>
              <w:rPr>
                <w:rFonts w:hint="eastAsia" w:ascii="宋体" w:hAnsi="宋体" w:cs="宋体"/>
                <w:kern w:val="0"/>
                <w:szCs w:val="21"/>
              </w:rPr>
              <w:t>（1至7项）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1511.07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1511.07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1.财政拨款收入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1511.07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1511.07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上级</w:t>
            </w:r>
            <w:r>
              <w:rPr>
                <w:rFonts w:hint="eastAsia" w:ascii="宋体" w:hAnsi="宋体" w:cs="宋体"/>
                <w:kern w:val="0"/>
                <w:szCs w:val="21"/>
              </w:rPr>
              <w:t>提前告知转移支付资金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3.纳入预算管理的行政事业性收费等非税收入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4.纳入政府性基金预算管理收入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>5.纳入专户管理的行政事业性收费等非税收入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6.上年结转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7.其他收入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年度部门预算支出小计（一+二）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一、基本支出（第1至4项小计）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1363.97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1363.97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1363.97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1.工资福利支出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1171.99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1171.99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1171.99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2.商品和服务支出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115.72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115.72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115.72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3.对个人和家庭的补助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76.26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76.26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76.26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4.资本性支出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二、项目支出（第1至2项小计）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147.1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147.1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147.1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1.履职保障类（部门经费类）项目支出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147.1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147.1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147.1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5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2.事业发展类（专项资金类）项目支出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年度主要任务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工作名称</w:t>
            </w:r>
          </w:p>
        </w:tc>
        <w:tc>
          <w:tcPr>
            <w:tcW w:w="2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对应项目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年初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执行数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重点工作一</w:t>
            </w:r>
          </w:p>
        </w:tc>
        <w:tc>
          <w:tcPr>
            <w:tcW w:w="2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橡胶坝维修养护费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90.1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90.1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90.1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重点工作二</w:t>
            </w:r>
          </w:p>
        </w:tc>
        <w:tc>
          <w:tcPr>
            <w:tcW w:w="2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409"/>
              </w:tabs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城东橡胶坝老旧变压器维修改造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三</w:t>
            </w:r>
          </w:p>
        </w:tc>
        <w:tc>
          <w:tcPr>
            <w:tcW w:w="2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水行政执法等相关经费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147.1</w:t>
            </w: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147.1</w:t>
            </w: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147.1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年度绩效目标　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年初设定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目标</w:t>
            </w:r>
          </w:p>
        </w:tc>
        <w:tc>
          <w:tcPr>
            <w:tcW w:w="7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目标1：保证橡胶坝人员及设备正常运行；保护浑河水面生态环境</w:t>
            </w:r>
          </w:p>
        </w:tc>
        <w:tc>
          <w:tcPr>
            <w:tcW w:w="7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单位在春季、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秋季、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防汛准备期间对橡胶坝维修养护，工作人员24小时值班，保证橡胶坝正常运行，污水处理及时，保护了浑河水面生态环境。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目标2：对全市范围（包含各县区）进行不定期监督检查，查处水事违法行为，确保水资源、砂石资源、水工程、水环境、水文和防汛设施及其他有关设施，维护正常的水事秩序。</w:t>
            </w:r>
          </w:p>
        </w:tc>
        <w:tc>
          <w:tcPr>
            <w:tcW w:w="7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依照有关法律查处非法采砂、节水、水土保持等水事违法案件和全市重大水事违法案件。依法保护水资源、砂石资源、水工程、水环境、水文和防汛设施及其他有关设施，维护正常的水事秩序。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……</w:t>
            </w:r>
          </w:p>
        </w:tc>
        <w:tc>
          <w:tcPr>
            <w:tcW w:w="712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0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分解目标评价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09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一级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二级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三级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指标值</w:t>
            </w:r>
          </w:p>
        </w:tc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全年完成值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完成</w:t>
            </w:r>
          </w:p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程度</w:t>
            </w:r>
          </w:p>
        </w:tc>
        <w:tc>
          <w:tcPr>
            <w:tcW w:w="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分值</w:t>
            </w:r>
          </w:p>
        </w:tc>
        <w:tc>
          <w:tcPr>
            <w:tcW w:w="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得分</w:t>
            </w:r>
          </w:p>
        </w:tc>
        <w:tc>
          <w:tcPr>
            <w:tcW w:w="3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未完成原因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（请在相应选项下划“√”并在原因说明中分项阐述）</w:t>
            </w:r>
          </w:p>
        </w:tc>
        <w:tc>
          <w:tcPr>
            <w:tcW w:w="5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改进措施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0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运算符号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内容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度量单位</w:t>
            </w: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保障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硬件条件保障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5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0" w:name="_GoBack" w:colFirst="2" w:colLast="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履职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效能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重点工作履行情况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“=”“≤”“≥”“＜”“＞”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整体工作完成情况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基础管理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执行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预算执行效率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预算完成率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预算完成数÷预算数 *100%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=100%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预算调整率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预算调整数÷预算数 *100%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≤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5%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结转结余率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结转结余总额÷支出预算数 *100%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≤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0%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管理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效率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预算编制管理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绩效预算覆盖率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编制绩效预算项目金额÷项目支出金额*100%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=100%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预算监督管理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预算信息公开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完成率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预算公开数÷预算数 *100%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=100%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绩效动态监控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完成率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绩效动态监控项目数÷预算项目数*100%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=100%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绩效自评率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绩效预算自评金额÷项目支出金额*100%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=100%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预算收支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资产管理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业务</w:t>
            </w:r>
            <w:r>
              <w:rPr>
                <w:rFonts w:hint="eastAsia" w:ascii="宋体" w:hAnsi="宋体" w:cs="宋体"/>
                <w:szCs w:val="21"/>
              </w:rPr>
              <w:t>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运行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成本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成本控制成效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“三公”经费变动率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“三公”经费变动率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≤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0%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效应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社会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效应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政治效益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社会效益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经济效益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生态效益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服务对象满意度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可持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续性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体制机制改革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建立完善防汛抗旱工作机制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制度有效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创新驱动发展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指标1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指标2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44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总评价得分</w:t>
            </w:r>
          </w:p>
        </w:tc>
        <w:tc>
          <w:tcPr>
            <w:tcW w:w="45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054" w:type="dxa"/>
            <w:gridSpan w:val="20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ind w:firstLine="36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NzExNzdhNjlkN2ZhOWM1MDQ3NzUzOGNlYzAxOTgifQ=="/>
  </w:docVars>
  <w:rsids>
    <w:rsidRoot w:val="78FA1AAE"/>
    <w:rsid w:val="6EBF4559"/>
    <w:rsid w:val="75B539EC"/>
    <w:rsid w:val="78FA1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1341</Words>
  <Characters>1649</Characters>
  <Lines>0</Lines>
  <Paragraphs>0</Paragraphs>
  <TotalTime>0</TotalTime>
  <ScaleCrop>false</ScaleCrop>
  <LinksUpToDate>false</LinksUpToDate>
  <CharactersWithSpaces>1696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2022-08-03T05:23:00Z</dcterms:created>
  <dc:creator>李航</dc:creator>
  <cp:lastModifiedBy>李航</cp:lastModifiedBy>
  <dcterms:modified xsi:type="dcterms:W3CDTF">2022-08-03T05:35:45Z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E6BCF3D270CF43469472A77F1621012B</vt:lpwstr>
  </property>
</Properties>
</file>