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374EF" w:rsidRDefault="003374EF">
      <w:pPr>
        <w:spacing w:line="600" w:lineRule="exact"/>
        <w:rPr>
          <w:rFonts w:ascii="黑体" w:eastAsia="黑体" w:hAnsi="黑体" w:cs="黑体"/>
          <w:bCs/>
          <w:color w:val="000000"/>
          <w:sz w:val="28"/>
          <w:szCs w:val="28"/>
        </w:rPr>
      </w:pPr>
    </w:p>
    <w:tbl>
      <w:tblPr>
        <w:tblW w:w="90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533"/>
        <w:gridCol w:w="688"/>
        <w:gridCol w:w="615"/>
        <w:gridCol w:w="473"/>
        <w:gridCol w:w="474"/>
        <w:gridCol w:w="467"/>
        <w:gridCol w:w="533"/>
        <w:gridCol w:w="234"/>
        <w:gridCol w:w="116"/>
        <w:gridCol w:w="358"/>
        <w:gridCol w:w="320"/>
        <w:gridCol w:w="325"/>
        <w:gridCol w:w="551"/>
        <w:gridCol w:w="502"/>
        <w:gridCol w:w="468"/>
        <w:gridCol w:w="264"/>
        <w:gridCol w:w="231"/>
        <w:gridCol w:w="616"/>
        <w:gridCol w:w="6"/>
        <w:gridCol w:w="572"/>
        <w:gridCol w:w="6"/>
      </w:tblGrid>
      <w:tr w:rsidR="003374EF">
        <w:trPr>
          <w:gridAfter w:val="1"/>
          <w:wAfter w:w="6" w:type="dxa"/>
          <w:trHeight w:val="402"/>
          <w:jc w:val="center"/>
        </w:trPr>
        <w:tc>
          <w:tcPr>
            <w:tcW w:w="9054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 w:rsidP="00DF26F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44"/>
                <w:szCs w:val="44"/>
              </w:rPr>
              <w:t>2021</w:t>
            </w:r>
            <w:r>
              <w:rPr>
                <w:rFonts w:hint="eastAsia"/>
                <w:b/>
                <w:bCs/>
                <w:color w:val="000000"/>
                <w:sz w:val="44"/>
                <w:szCs w:val="44"/>
              </w:rPr>
              <w:t>年抚顺市社会科学院部门整体绩效自评表</w:t>
            </w:r>
          </w:p>
        </w:tc>
      </w:tr>
      <w:tr w:rsidR="003374EF">
        <w:trPr>
          <w:gridAfter w:val="1"/>
          <w:wAfter w:w="6" w:type="dxa"/>
          <w:trHeight w:val="402"/>
          <w:jc w:val="center"/>
        </w:trPr>
        <w:tc>
          <w:tcPr>
            <w:tcW w:w="905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374EF">
        <w:trPr>
          <w:gridAfter w:val="1"/>
          <w:wAfter w:w="6" w:type="dxa"/>
          <w:trHeight w:val="402"/>
          <w:jc w:val="center"/>
        </w:trPr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部门（单位）名称</w:t>
            </w:r>
          </w:p>
        </w:tc>
        <w:tc>
          <w:tcPr>
            <w:tcW w:w="71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抚顺市社会科学院　</w:t>
            </w:r>
          </w:p>
          <w:p w:rsidR="003374EF" w:rsidRDefault="00A91A55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374EF">
        <w:trPr>
          <w:gridAfter w:val="1"/>
          <w:wAfter w:w="6" w:type="dxa"/>
          <w:trHeight w:val="402"/>
          <w:jc w:val="center"/>
        </w:trPr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部门（单位）</w:t>
            </w:r>
          </w:p>
          <w:p w:rsidR="003374EF" w:rsidRDefault="00A91A55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财政供养人员数量</w:t>
            </w:r>
          </w:p>
        </w:tc>
        <w:tc>
          <w:tcPr>
            <w:tcW w:w="44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445C7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41</w:t>
            </w:r>
            <w:r w:rsidR="00A91A5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所属单位数量（仅部门填列）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　</w:t>
            </w:r>
          </w:p>
        </w:tc>
      </w:tr>
      <w:tr w:rsidR="003374EF">
        <w:trPr>
          <w:gridAfter w:val="1"/>
          <w:wAfter w:w="6" w:type="dxa"/>
          <w:trHeight w:val="402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A91A55"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年度部门（单位）整体收支情况               （万元）</w:t>
            </w:r>
          </w:p>
        </w:tc>
        <w:tc>
          <w:tcPr>
            <w:tcW w:w="4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名 称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年初</w:t>
            </w:r>
          </w:p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全年</w:t>
            </w:r>
          </w:p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全年</w:t>
            </w:r>
          </w:p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执行数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执行率</w:t>
            </w:r>
          </w:p>
        </w:tc>
      </w:tr>
      <w:tr w:rsidR="003374EF">
        <w:trPr>
          <w:gridAfter w:val="1"/>
          <w:wAfter w:w="6" w:type="dxa"/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年度部门预算收入小计（1至7项）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491.29 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687.5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 w:rsidR="003374EF">
        <w:trPr>
          <w:gridAfter w:val="1"/>
          <w:wAfter w:w="6" w:type="dxa"/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1.财政拨款收入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491.29 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687.5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 w:rsidR="003374EF">
        <w:trPr>
          <w:gridAfter w:val="1"/>
          <w:wAfter w:w="6" w:type="dxa"/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 上级提前告知转移支付资金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 w:rsidR="003374EF">
        <w:trPr>
          <w:gridAfter w:val="1"/>
          <w:wAfter w:w="6" w:type="dxa"/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3.纳入预算管理的行政事业性收费等非税收入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 w:rsidR="003374EF">
        <w:trPr>
          <w:gridAfter w:val="1"/>
          <w:wAfter w:w="6" w:type="dxa"/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4.纳入政府性基金预算管理收入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 w:rsidR="003374EF">
        <w:trPr>
          <w:gridAfter w:val="1"/>
          <w:wAfter w:w="6" w:type="dxa"/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5.纳入专户管理的行政事业性收费等非税收入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 w:rsidR="003374EF">
        <w:trPr>
          <w:gridAfter w:val="1"/>
          <w:wAfter w:w="6" w:type="dxa"/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6.上年结转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 w:rsidR="003374EF">
        <w:trPr>
          <w:gridAfter w:val="1"/>
          <w:wAfter w:w="6" w:type="dxa"/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7.其他收入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 w:rsidR="003374EF">
        <w:trPr>
          <w:gridAfter w:val="1"/>
          <w:wAfter w:w="6" w:type="dxa"/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年度部门预算支出小计（一+二）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491.29 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687.5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687.5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100%</w:t>
            </w:r>
          </w:p>
        </w:tc>
      </w:tr>
      <w:tr w:rsidR="003374EF">
        <w:trPr>
          <w:gridAfter w:val="1"/>
          <w:wAfter w:w="6" w:type="dxa"/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一、基本支出（第1至4项小计）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465.67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661.98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661.98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100%</w:t>
            </w:r>
          </w:p>
        </w:tc>
      </w:tr>
      <w:tr w:rsidR="003374EF">
        <w:trPr>
          <w:gridAfter w:val="1"/>
          <w:wAfter w:w="6" w:type="dxa"/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1.工资福利支出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367.05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532.75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532.75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100%</w:t>
            </w:r>
          </w:p>
        </w:tc>
      </w:tr>
      <w:tr w:rsidR="003374EF">
        <w:trPr>
          <w:gridAfter w:val="1"/>
          <w:wAfter w:w="6" w:type="dxa"/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2.商品和服务支出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56.86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52.34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52.34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100%</w:t>
            </w:r>
          </w:p>
        </w:tc>
      </w:tr>
      <w:tr w:rsidR="003374EF">
        <w:trPr>
          <w:gridAfter w:val="1"/>
          <w:wAfter w:w="6" w:type="dxa"/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3.对个人和家庭的补助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41.76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76.11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76.11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100%</w:t>
            </w:r>
          </w:p>
        </w:tc>
      </w:tr>
      <w:tr w:rsidR="003374EF">
        <w:trPr>
          <w:gridAfter w:val="1"/>
          <w:wAfter w:w="6" w:type="dxa"/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4.资本性支出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0.78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0.78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100%</w:t>
            </w:r>
          </w:p>
        </w:tc>
      </w:tr>
      <w:tr w:rsidR="003374EF">
        <w:trPr>
          <w:gridAfter w:val="1"/>
          <w:wAfter w:w="6" w:type="dxa"/>
          <w:trHeight w:val="42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二、项目支出（第1至2项小计）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25.62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25.52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25.52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100%</w:t>
            </w:r>
          </w:p>
        </w:tc>
      </w:tr>
      <w:tr w:rsidR="003374EF" w:rsidTr="00A91A55">
        <w:trPr>
          <w:gridAfter w:val="1"/>
          <w:wAfter w:w="6" w:type="dxa"/>
          <w:trHeight w:val="58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1.履职保障类（部门经费类）项目支出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gridAfter w:val="1"/>
          <w:wAfter w:w="6" w:type="dxa"/>
          <w:trHeight w:val="651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2.事业发展类（专项资金类）项目支出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25.62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25.52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25.52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gridAfter w:val="1"/>
          <w:wAfter w:w="6" w:type="dxa"/>
          <w:trHeight w:val="402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A91A5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年度主要任务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工作名称</w:t>
            </w:r>
          </w:p>
        </w:tc>
        <w:tc>
          <w:tcPr>
            <w:tcW w:w="2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对应项目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年初</w:t>
            </w:r>
          </w:p>
          <w:p w:rsidR="003374EF" w:rsidRDefault="00A91A5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全年</w:t>
            </w:r>
          </w:p>
          <w:p w:rsidR="003374EF" w:rsidRDefault="00A91A5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全年</w:t>
            </w:r>
          </w:p>
          <w:p w:rsidR="003374EF" w:rsidRDefault="00A91A5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执行数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执行率</w:t>
            </w:r>
          </w:p>
        </w:tc>
      </w:tr>
      <w:tr w:rsidR="003374EF">
        <w:trPr>
          <w:gridAfter w:val="1"/>
          <w:wAfter w:w="6" w:type="dxa"/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重点工作一</w:t>
            </w:r>
          </w:p>
        </w:tc>
        <w:tc>
          <w:tcPr>
            <w:tcW w:w="2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《抚顺年鉴》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12.5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C346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12.4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C346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12.4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100%</w:t>
            </w:r>
          </w:p>
        </w:tc>
      </w:tr>
      <w:tr w:rsidR="003374EF">
        <w:trPr>
          <w:gridAfter w:val="1"/>
          <w:wAfter w:w="6" w:type="dxa"/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重点工作二</w:t>
            </w:r>
          </w:p>
        </w:tc>
        <w:tc>
          <w:tcPr>
            <w:tcW w:w="2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《抚顺市志》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0.90 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0.90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0.90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100%</w:t>
            </w:r>
          </w:p>
        </w:tc>
      </w:tr>
      <w:tr w:rsidR="003374EF">
        <w:trPr>
          <w:gridAfter w:val="1"/>
          <w:wAfter w:w="6" w:type="dxa"/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重点工作三</w:t>
            </w:r>
          </w:p>
        </w:tc>
        <w:tc>
          <w:tcPr>
            <w:tcW w:w="2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经济发展研究课题调研及《抚顺</w:t>
            </w: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社会科学》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3.6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3.6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3.6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100%</w:t>
            </w:r>
          </w:p>
        </w:tc>
      </w:tr>
      <w:tr w:rsidR="003374EF">
        <w:trPr>
          <w:gridAfter w:val="1"/>
          <w:wAfter w:w="6" w:type="dxa"/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重点工作四</w:t>
            </w:r>
          </w:p>
        </w:tc>
        <w:tc>
          <w:tcPr>
            <w:tcW w:w="2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社科课题及科普活动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8.62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8.62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8.62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100%</w:t>
            </w:r>
          </w:p>
        </w:tc>
      </w:tr>
      <w:tr w:rsidR="003374EF">
        <w:trPr>
          <w:gridAfter w:val="1"/>
          <w:wAfter w:w="6" w:type="dxa"/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25.62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25.52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250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25.5</w:t>
            </w:r>
            <w:r w:rsidR="00A91A55"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100%</w:t>
            </w:r>
          </w:p>
        </w:tc>
      </w:tr>
      <w:tr w:rsidR="003374EF">
        <w:trPr>
          <w:gridAfter w:val="1"/>
          <w:wAfter w:w="6" w:type="dxa"/>
          <w:trHeight w:val="402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年度绩效目标　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年初设定</w:t>
            </w:r>
          </w:p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目标</w:t>
            </w:r>
          </w:p>
        </w:tc>
        <w:tc>
          <w:tcPr>
            <w:tcW w:w="71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全年完成情况</w:t>
            </w:r>
          </w:p>
        </w:tc>
      </w:tr>
      <w:tr w:rsidR="003374EF">
        <w:trPr>
          <w:gridAfter w:val="1"/>
          <w:wAfter w:w="6" w:type="dxa"/>
          <w:trHeight w:val="439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74EF" w:rsidRDefault="00A91A55">
            <w:pPr>
              <w:widowControl/>
              <w:jc w:val="left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目标1：</w:t>
            </w:r>
            <w:r>
              <w:rPr>
                <w:rFonts w:ascii="宋体" w:hAnsi="宋体" w:cs="宋体" w:hint="eastAsia"/>
                <w:kern w:val="0"/>
                <w:szCs w:val="21"/>
              </w:rPr>
              <w:t>出版《抚顺年鉴》</w:t>
            </w:r>
          </w:p>
        </w:tc>
        <w:tc>
          <w:tcPr>
            <w:tcW w:w="71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已完成</w:t>
            </w:r>
          </w:p>
        </w:tc>
      </w:tr>
      <w:tr w:rsidR="003374EF">
        <w:trPr>
          <w:gridAfter w:val="1"/>
          <w:wAfter w:w="6" w:type="dxa"/>
          <w:trHeight w:val="439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jc w:val="center"/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74EF" w:rsidRDefault="00A91A55">
            <w:pPr>
              <w:widowControl/>
              <w:jc w:val="left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目标2：</w:t>
            </w:r>
            <w:r>
              <w:rPr>
                <w:rFonts w:ascii="宋体" w:hAnsi="宋体" w:cs="宋体" w:hint="eastAsia"/>
                <w:kern w:val="0"/>
                <w:szCs w:val="21"/>
              </w:rPr>
              <w:t>出版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《抚顺市志》</w:t>
            </w:r>
          </w:p>
        </w:tc>
        <w:tc>
          <w:tcPr>
            <w:tcW w:w="71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已完成</w:t>
            </w:r>
          </w:p>
        </w:tc>
      </w:tr>
      <w:tr w:rsidR="003374EF">
        <w:trPr>
          <w:gridAfter w:val="1"/>
          <w:wAfter w:w="6" w:type="dxa"/>
          <w:trHeight w:val="439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74EF" w:rsidRDefault="00A91A55">
            <w:pPr>
              <w:widowControl/>
              <w:jc w:val="left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目标3:开展</w:t>
            </w:r>
            <w:r>
              <w:rPr>
                <w:rFonts w:ascii="宋体" w:hAnsi="宋体" w:cs="宋体" w:hint="eastAsia"/>
                <w:kern w:val="0"/>
                <w:szCs w:val="21"/>
              </w:rPr>
              <w:t>社科课题及科普活动</w:t>
            </w:r>
          </w:p>
        </w:tc>
        <w:tc>
          <w:tcPr>
            <w:tcW w:w="71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已完成</w:t>
            </w:r>
          </w:p>
        </w:tc>
      </w:tr>
      <w:tr w:rsidR="003374EF">
        <w:trPr>
          <w:gridAfter w:val="1"/>
          <w:wAfter w:w="6" w:type="dxa"/>
          <w:trHeight w:val="439"/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374EF" w:rsidRDefault="00A91A55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目标4:</w:t>
            </w:r>
            <w:r>
              <w:rPr>
                <w:rFonts w:ascii="宋体" w:hAnsi="宋体" w:cs="宋体" w:hint="eastAsia"/>
                <w:kern w:val="0"/>
                <w:szCs w:val="21"/>
              </w:rPr>
              <w:t>经济发展研究课题调研及《抚顺社会科学》</w:t>
            </w:r>
          </w:p>
        </w:tc>
        <w:tc>
          <w:tcPr>
            <w:tcW w:w="71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已完成</w:t>
            </w:r>
          </w:p>
        </w:tc>
      </w:tr>
      <w:tr w:rsidR="003374EF">
        <w:trPr>
          <w:gridAfter w:val="1"/>
          <w:wAfter w:w="6" w:type="dxa"/>
          <w:trHeight w:val="402"/>
          <w:jc w:val="center"/>
        </w:trPr>
        <w:tc>
          <w:tcPr>
            <w:tcW w:w="905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分解目标评价</w:t>
            </w:r>
          </w:p>
        </w:tc>
      </w:tr>
      <w:tr w:rsidR="003374EF">
        <w:trPr>
          <w:gridAfter w:val="1"/>
          <w:wAfter w:w="6" w:type="dxa"/>
          <w:trHeight w:val="809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一级</w:t>
            </w:r>
          </w:p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指标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二级</w:t>
            </w:r>
          </w:p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指标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三级</w:t>
            </w:r>
          </w:p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指标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指标值</w:t>
            </w:r>
          </w:p>
        </w:tc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全年完成值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完成</w:t>
            </w:r>
          </w:p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程度</w:t>
            </w: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得分</w:t>
            </w:r>
          </w:p>
        </w:tc>
        <w:tc>
          <w:tcPr>
            <w:tcW w:w="32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未完成原因</w:t>
            </w:r>
          </w:p>
          <w:p w:rsidR="003374EF" w:rsidRDefault="00A91A5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改进措施</w:t>
            </w:r>
          </w:p>
        </w:tc>
      </w:tr>
      <w:tr w:rsidR="003374EF">
        <w:trPr>
          <w:gridAfter w:val="1"/>
          <w:wAfter w:w="6" w:type="dxa"/>
          <w:trHeight w:val="809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运算符号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内容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度量单位</w:t>
            </w:r>
          </w:p>
        </w:tc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经费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保障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保障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保障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原因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说明</w:t>
            </w:r>
          </w:p>
        </w:tc>
        <w:tc>
          <w:tcPr>
            <w:tcW w:w="5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695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履职</w:t>
            </w:r>
          </w:p>
          <w:p w:rsidR="003374EF" w:rsidRDefault="00A91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效能</w:t>
            </w:r>
          </w:p>
          <w:p w:rsidR="003374EF" w:rsidRDefault="003374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重点工作履行情况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3374EF" w:rsidRDefault="003374EF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3374EF" w:rsidRDefault="003374EF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3374EF" w:rsidRDefault="003374EF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3374EF" w:rsidRDefault="003374EF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3374EF" w:rsidRDefault="003374EF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3374EF" w:rsidRDefault="003374EF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3374EF" w:rsidRDefault="00A91A55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“=”“≤”“≥”“＜”“＞”</w:t>
            </w:r>
          </w:p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3374EF" w:rsidRDefault="00A91A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“=”“≤”“≥”“＜”“＞”</w:t>
            </w:r>
          </w:p>
          <w:p w:rsidR="003374EF" w:rsidRDefault="003374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374EF" w:rsidRDefault="003374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374EF" w:rsidRDefault="003374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374EF" w:rsidRDefault="003374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374EF" w:rsidRDefault="003374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374EF" w:rsidRDefault="003374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374EF" w:rsidRDefault="003374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374EF" w:rsidRDefault="003374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374EF" w:rsidRDefault="003374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374EF" w:rsidRDefault="003374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374EF" w:rsidRDefault="003374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374EF" w:rsidRDefault="003374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374EF" w:rsidRDefault="003374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374EF" w:rsidRDefault="003374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374EF" w:rsidRDefault="003374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374EF" w:rsidRDefault="003374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374EF" w:rsidRDefault="003374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374EF" w:rsidRDefault="003374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374EF" w:rsidRDefault="003374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374EF" w:rsidRDefault="003374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374EF" w:rsidRDefault="003374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374EF" w:rsidRDefault="003374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374EF" w:rsidRDefault="003374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374EF" w:rsidRDefault="003374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374EF" w:rsidRDefault="003374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374EF" w:rsidRDefault="003374E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3374EF" w:rsidRDefault="00A91A5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“=”“≤”“≥”“＜”“＞”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lastRenderedPageBreak/>
              <w:t>重点工作办结率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399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381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80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整体工作完成情况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工作完成及时率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31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工作质量达标率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348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指标3 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总体工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作完成率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81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基础管理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依法行政能力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管理规范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达成预期指标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3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综合管理水平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管理规范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达成预期指标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15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395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5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A91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预算</w:t>
            </w:r>
          </w:p>
          <w:p w:rsidR="003374EF" w:rsidRDefault="00A91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执行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预算执行效率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结转结余变动率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345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预算执行率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%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31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345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A91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</w:t>
            </w:r>
          </w:p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效率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预算编制管理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预算绩效目标覆盖率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%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预算监督管理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预决算公开情况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全部公开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达成预期指标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预算收支</w:t>
            </w:r>
          </w:p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预算收入管理规范性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管理规范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达成预期指标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预算支出管理规范性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管理规范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达成预期指标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内控制度有效性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制度有效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达成预期指标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资产管理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固定资产利用率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752C5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业务</w:t>
            </w:r>
            <w:r>
              <w:rPr>
                <w:rFonts w:ascii="宋体" w:hAnsi="宋体" w:cs="宋体" w:hint="eastAsia"/>
                <w:szCs w:val="21"/>
              </w:rPr>
              <w:t>管理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政府采购管理违法违规行为发生次数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0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524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运行</w:t>
            </w:r>
          </w:p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成本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成本控制成效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成本空置率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%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752C5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524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67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374EF" w:rsidRDefault="00337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374EF" w:rsidRDefault="00337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374EF" w:rsidRDefault="00A91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</w:t>
            </w:r>
          </w:p>
          <w:p w:rsidR="003374EF" w:rsidRDefault="00A91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效应</w:t>
            </w:r>
          </w:p>
          <w:p w:rsidR="003374EF" w:rsidRDefault="00337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374EF" w:rsidRDefault="00337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374EF" w:rsidRDefault="00337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374EF" w:rsidRDefault="00337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374EF" w:rsidRDefault="00337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374EF" w:rsidRDefault="00337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374EF" w:rsidRDefault="00337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374EF" w:rsidRDefault="00337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374EF" w:rsidRDefault="00337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374EF" w:rsidRDefault="00A91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</w:t>
            </w:r>
          </w:p>
          <w:p w:rsidR="003374EF" w:rsidRDefault="00A91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效应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政治效益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服务部门满意度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752C5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  <w:bookmarkStart w:id="0" w:name="_GoBack"/>
            <w:bookmarkEnd w:id="0"/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51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科普活动参与者满意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度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752C5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83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社会效益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500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81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经济效益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生态效益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服务对象满意度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可持</w:t>
            </w:r>
          </w:p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续性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体制机制改革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服务体制改革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研究更全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达成预期指标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创新驱动发展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widowControl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trHeight w:val="40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3374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337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4EF">
        <w:trPr>
          <w:gridAfter w:val="1"/>
          <w:wAfter w:w="6" w:type="dxa"/>
          <w:trHeight w:val="402"/>
          <w:jc w:val="center"/>
        </w:trPr>
        <w:tc>
          <w:tcPr>
            <w:tcW w:w="4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总评价得分</w:t>
            </w:r>
          </w:p>
        </w:tc>
        <w:tc>
          <w:tcPr>
            <w:tcW w:w="45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4EF" w:rsidRDefault="00A91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</w:t>
            </w:r>
          </w:p>
        </w:tc>
      </w:tr>
    </w:tbl>
    <w:p w:rsidR="003374EF" w:rsidRDefault="003374EF">
      <w:pPr>
        <w:spacing w:line="584" w:lineRule="exact"/>
        <w:rPr>
          <w:rFonts w:ascii="宋体" w:hAnsi="宋体" w:cs="宋体"/>
          <w:b/>
          <w:bCs/>
          <w:color w:val="000000"/>
          <w:sz w:val="44"/>
          <w:szCs w:val="44"/>
        </w:rPr>
      </w:pPr>
    </w:p>
    <w:p w:rsidR="003374EF" w:rsidRDefault="003374EF">
      <w:pPr>
        <w:spacing w:line="600" w:lineRule="exact"/>
        <w:rPr>
          <w:rFonts w:ascii="黑体" w:eastAsia="黑体" w:hAnsi="黑体" w:cs="黑体"/>
          <w:bCs/>
          <w:color w:val="000000"/>
          <w:sz w:val="32"/>
          <w:szCs w:val="32"/>
        </w:rPr>
      </w:pPr>
    </w:p>
    <w:sectPr w:rsidR="00337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DD3BD"/>
    <w:multiLevelType w:val="singleLevel"/>
    <w:tmpl w:val="620DD3BD"/>
    <w:lvl w:ilvl="0">
      <w:start w:val="3"/>
      <w:numFmt w:val="decimal"/>
      <w:suff w:val="nothing"/>
      <w:lvlText w:val="%1."/>
      <w:lvlJc w:val="left"/>
    </w:lvl>
  </w:abstractNum>
  <w:abstractNum w:abstractNumId="1">
    <w:nsid w:val="620DD641"/>
    <w:multiLevelType w:val="singleLevel"/>
    <w:tmpl w:val="620DD641"/>
    <w:lvl w:ilvl="0">
      <w:start w:val="2"/>
      <w:numFmt w:val="decimal"/>
      <w:suff w:val="nothing"/>
      <w:lvlText w:val="%1."/>
      <w:lvlJc w:val="left"/>
    </w:lvl>
  </w:abstractNum>
  <w:abstractNum w:abstractNumId="2">
    <w:nsid w:val="620DD68A"/>
    <w:multiLevelType w:val="singleLevel"/>
    <w:tmpl w:val="620DD68A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6A1"/>
    <w:rsid w:val="001054A2"/>
    <w:rsid w:val="0016083B"/>
    <w:rsid w:val="001A09CF"/>
    <w:rsid w:val="00280E8D"/>
    <w:rsid w:val="003374EF"/>
    <w:rsid w:val="00445C7A"/>
    <w:rsid w:val="00453E5A"/>
    <w:rsid w:val="00461E65"/>
    <w:rsid w:val="00752C57"/>
    <w:rsid w:val="007626A1"/>
    <w:rsid w:val="00A25065"/>
    <w:rsid w:val="00A91A55"/>
    <w:rsid w:val="00C346C9"/>
    <w:rsid w:val="00DF26FA"/>
    <w:rsid w:val="00F036CB"/>
    <w:rsid w:val="22551E62"/>
    <w:rsid w:val="260C2AF5"/>
    <w:rsid w:val="291D7302"/>
    <w:rsid w:val="385C70B9"/>
    <w:rsid w:val="5825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ascii="等线" w:eastAsia="等线" w:cs="Arial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="645"/>
    </w:pPr>
    <w:rPr>
      <w:rFonts w:ascii="仿宋_GB2312" w:eastAsia="仿宋_GB2312"/>
      <w:sz w:val="32"/>
      <w:szCs w:val="32"/>
    </w:rPr>
  </w:style>
  <w:style w:type="paragraph" w:styleId="a4">
    <w:name w:val="Balloon Text"/>
    <w:basedOn w:val="a"/>
    <w:link w:val="Char0"/>
    <w:semiHidden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Pr>
      <w:b/>
      <w:bCs/>
    </w:rPr>
  </w:style>
  <w:style w:type="character" w:styleId="a9">
    <w:name w:val="page number"/>
    <w:basedOn w:val="a0"/>
    <w:qFormat/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1Char">
    <w:name w:val="标题 1 Char"/>
    <w:basedOn w:val="a0"/>
    <w:link w:val="1"/>
    <w:qFormat/>
    <w:rPr>
      <w:rFonts w:ascii="等线" w:eastAsia="等线" w:hAnsi="Times New Roman" w:cs="Arial"/>
      <w:b/>
      <w:bCs/>
      <w:kern w:val="44"/>
      <w:sz w:val="44"/>
      <w:szCs w:val="44"/>
    </w:rPr>
  </w:style>
  <w:style w:type="character" w:customStyle="1" w:styleId="Char">
    <w:name w:val="正文文本缩进 Char"/>
    <w:basedOn w:val="a0"/>
    <w:link w:val="a3"/>
    <w:qFormat/>
    <w:rPr>
      <w:rFonts w:ascii="仿宋_GB2312" w:eastAsia="仿宋_GB2312" w:hAnsi="Times New Roman" w:cs="Times New Roman"/>
      <w:sz w:val="32"/>
      <w:szCs w:val="32"/>
    </w:rPr>
  </w:style>
  <w:style w:type="character" w:customStyle="1" w:styleId="Char0">
    <w:name w:val="批注框文本 Char"/>
    <w:basedOn w:val="a0"/>
    <w:link w:val="a4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="Times New Roman" w:eastAsia="宋体" w:hAnsi="Times New Roman" w:cs="Times New Roman"/>
      <w:sz w:val="18"/>
      <w:szCs w:val="24"/>
    </w:rPr>
  </w:style>
  <w:style w:type="character" w:customStyle="1" w:styleId="Char2">
    <w:name w:val="页眉 Char"/>
    <w:basedOn w:val="a0"/>
    <w:link w:val="a6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121">
    <w:name w:val="font1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1">
    <w:name w:val="font111"/>
    <w:basedOn w:val="a0"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14"/>
      <w:szCs w:val="14"/>
      <w:u w:val="none"/>
    </w:rPr>
  </w:style>
  <w:style w:type="paragraph" w:customStyle="1" w:styleId="NewNewNewNew">
    <w:name w:val="正文 New New New New"/>
    <w:qFormat/>
    <w:pPr>
      <w:widowControl w:val="0"/>
      <w:jc w:val="both"/>
    </w:pPr>
    <w:rPr>
      <w:rFonts w:cs="黑体"/>
      <w:kern w:val="2"/>
      <w:sz w:val="21"/>
      <w:szCs w:val="22"/>
    </w:rPr>
  </w:style>
  <w:style w:type="paragraph" w:customStyle="1" w:styleId="NewNewNew">
    <w:name w:val="正文 New New New"/>
    <w:qFormat/>
    <w:pPr>
      <w:wordWrap w:val="0"/>
      <w:snapToGrid w:val="0"/>
      <w:spacing w:line="580" w:lineRule="atLeast"/>
      <w:ind w:firstLine="640"/>
      <w:jc w:val="both"/>
    </w:pPr>
    <w:rPr>
      <w:rFonts w:ascii="仿宋_GB2312" w:eastAsia="仿宋_GB2312" w:hAnsi="Arial" w:cs="Arial"/>
      <w:sz w:val="28"/>
      <w:szCs w:val="28"/>
    </w:rPr>
  </w:style>
  <w:style w:type="paragraph" w:customStyle="1" w:styleId="p0">
    <w:name w:val="p0"/>
    <w:basedOn w:val="a"/>
    <w:qFormat/>
    <w:pPr>
      <w:widowControl/>
    </w:pPr>
    <w:rPr>
      <w:rFonts w:ascii="Calibri" w:hAnsi="Calibri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ascii="等线" w:eastAsia="等线" w:cs="Arial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="645"/>
    </w:pPr>
    <w:rPr>
      <w:rFonts w:ascii="仿宋_GB2312" w:eastAsia="仿宋_GB2312"/>
      <w:sz w:val="32"/>
      <w:szCs w:val="32"/>
    </w:rPr>
  </w:style>
  <w:style w:type="paragraph" w:styleId="a4">
    <w:name w:val="Balloon Text"/>
    <w:basedOn w:val="a"/>
    <w:link w:val="Char0"/>
    <w:semiHidden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Pr>
      <w:b/>
      <w:bCs/>
    </w:rPr>
  </w:style>
  <w:style w:type="character" w:styleId="a9">
    <w:name w:val="page number"/>
    <w:basedOn w:val="a0"/>
    <w:qFormat/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1Char">
    <w:name w:val="标题 1 Char"/>
    <w:basedOn w:val="a0"/>
    <w:link w:val="1"/>
    <w:qFormat/>
    <w:rPr>
      <w:rFonts w:ascii="等线" w:eastAsia="等线" w:hAnsi="Times New Roman" w:cs="Arial"/>
      <w:b/>
      <w:bCs/>
      <w:kern w:val="44"/>
      <w:sz w:val="44"/>
      <w:szCs w:val="44"/>
    </w:rPr>
  </w:style>
  <w:style w:type="character" w:customStyle="1" w:styleId="Char">
    <w:name w:val="正文文本缩进 Char"/>
    <w:basedOn w:val="a0"/>
    <w:link w:val="a3"/>
    <w:qFormat/>
    <w:rPr>
      <w:rFonts w:ascii="仿宋_GB2312" w:eastAsia="仿宋_GB2312" w:hAnsi="Times New Roman" w:cs="Times New Roman"/>
      <w:sz w:val="32"/>
      <w:szCs w:val="32"/>
    </w:rPr>
  </w:style>
  <w:style w:type="character" w:customStyle="1" w:styleId="Char0">
    <w:name w:val="批注框文本 Char"/>
    <w:basedOn w:val="a0"/>
    <w:link w:val="a4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="Times New Roman" w:eastAsia="宋体" w:hAnsi="Times New Roman" w:cs="Times New Roman"/>
      <w:sz w:val="18"/>
      <w:szCs w:val="24"/>
    </w:rPr>
  </w:style>
  <w:style w:type="character" w:customStyle="1" w:styleId="Char2">
    <w:name w:val="页眉 Char"/>
    <w:basedOn w:val="a0"/>
    <w:link w:val="a6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121">
    <w:name w:val="font1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1">
    <w:name w:val="font111"/>
    <w:basedOn w:val="a0"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14"/>
      <w:szCs w:val="14"/>
      <w:u w:val="none"/>
    </w:rPr>
  </w:style>
  <w:style w:type="paragraph" w:customStyle="1" w:styleId="NewNewNewNew">
    <w:name w:val="正文 New New New New"/>
    <w:qFormat/>
    <w:pPr>
      <w:widowControl w:val="0"/>
      <w:jc w:val="both"/>
    </w:pPr>
    <w:rPr>
      <w:rFonts w:cs="黑体"/>
      <w:kern w:val="2"/>
      <w:sz w:val="21"/>
      <w:szCs w:val="22"/>
    </w:rPr>
  </w:style>
  <w:style w:type="paragraph" w:customStyle="1" w:styleId="NewNewNew">
    <w:name w:val="正文 New New New"/>
    <w:qFormat/>
    <w:pPr>
      <w:wordWrap w:val="0"/>
      <w:snapToGrid w:val="0"/>
      <w:spacing w:line="580" w:lineRule="atLeast"/>
      <w:ind w:firstLine="640"/>
      <w:jc w:val="both"/>
    </w:pPr>
    <w:rPr>
      <w:rFonts w:ascii="仿宋_GB2312" w:eastAsia="仿宋_GB2312" w:hAnsi="Arial" w:cs="Arial"/>
      <w:sz w:val="28"/>
      <w:szCs w:val="28"/>
    </w:rPr>
  </w:style>
  <w:style w:type="paragraph" w:customStyle="1" w:styleId="p0">
    <w:name w:val="p0"/>
    <w:basedOn w:val="a"/>
    <w:qFormat/>
    <w:pPr>
      <w:widowControl/>
    </w:pPr>
    <w:rPr>
      <w:rFonts w:ascii="Calibri" w:hAnsi="Calibri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457</Words>
  <Characters>2610</Characters>
  <Application>Microsoft Office Word</Application>
  <DocSecurity>0</DocSecurity>
  <Lines>21</Lines>
  <Paragraphs>6</Paragraphs>
  <ScaleCrop>false</ScaleCrop>
  <Company>Microsoft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科教和文化科-孙明月</dc:creator>
  <cp:lastModifiedBy>xb21cn</cp:lastModifiedBy>
  <cp:revision>13</cp:revision>
  <dcterms:created xsi:type="dcterms:W3CDTF">2022-08-09T01:32:00Z</dcterms:created>
  <dcterms:modified xsi:type="dcterms:W3CDTF">2022-08-12T06:54:00Z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