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27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9"/>
        <w:gridCol w:w="400"/>
        <w:gridCol w:w="584"/>
        <w:gridCol w:w="650"/>
        <w:gridCol w:w="700"/>
        <w:gridCol w:w="593"/>
        <w:gridCol w:w="240"/>
        <w:gridCol w:w="567"/>
        <w:gridCol w:w="450"/>
        <w:gridCol w:w="358"/>
        <w:gridCol w:w="358"/>
        <w:gridCol w:w="578"/>
        <w:gridCol w:w="14"/>
        <w:gridCol w:w="586"/>
        <w:gridCol w:w="175"/>
        <w:gridCol w:w="475"/>
        <w:gridCol w:w="242"/>
        <w:gridCol w:w="307"/>
        <w:gridCol w:w="496"/>
        <w:gridCol w:w="160"/>
        <w:gridCol w:w="393"/>
        <w:gridCol w:w="57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  <w:jc w:val="center"/>
        </w:trPr>
        <w:tc>
          <w:tcPr>
            <w:tcW w:w="9276" w:type="dxa"/>
            <w:gridSpan w:val="22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sz w:val="44"/>
                <w:szCs w:val="44"/>
                <w:lang w:val="en-US" w:eastAsia="zh-CN"/>
              </w:rPr>
              <w:t>2021年抚顺市社会福利保障中心</w:t>
            </w:r>
            <w:r>
              <w:rPr>
                <w:rFonts w:hint="eastAsia" w:ascii="宋体" w:hAnsi="宋体" w:cs="宋体"/>
                <w:b/>
                <w:bCs/>
                <w:sz w:val="44"/>
                <w:szCs w:val="44"/>
              </w:rPr>
              <w:t>预算项目（政策）绩效目标自评表</w:t>
            </w:r>
            <w:r>
              <w:rPr>
                <w:rFonts w:ascii="宋体" w:hAnsi="宋体" w:cs="宋体"/>
                <w:sz w:val="44"/>
                <w:szCs w:val="44"/>
              </w:rPr>
              <w:t xml:space="preserve"> </w:t>
            </w:r>
            <w:r>
              <w:rPr>
                <w:rFonts w:ascii="宋体" w:hAnsi="宋体" w:cs="宋体"/>
                <w:sz w:val="44"/>
                <w:szCs w:val="44"/>
              </w:rPr>
              <w:br w:type="textWrapping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项目（政策）</w:t>
            </w:r>
          </w:p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791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抚顺市福利彩票中心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福彩工具车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主管部门</w:t>
            </w:r>
          </w:p>
        </w:tc>
        <w:tc>
          <w:tcPr>
            <w:tcW w:w="791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抚顺市社会福利保障中心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实施单位</w:t>
            </w: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抚顺市福利彩票中心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实施期</w:t>
            </w:r>
          </w:p>
        </w:tc>
        <w:tc>
          <w:tcPr>
            <w:tcW w:w="26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2021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-2021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36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项目预算资金</w:t>
            </w: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年初</w:t>
            </w:r>
          </w:p>
          <w:p>
            <w:pPr>
              <w:jc w:val="center"/>
            </w:pPr>
            <w:r>
              <w:rPr>
                <w:rFonts w:hint="eastAsia"/>
              </w:rPr>
              <w:t>预算数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全年预算数（</w:t>
            </w:r>
            <w:r>
              <w:t>A</w:t>
            </w:r>
            <w:r>
              <w:rPr>
                <w:rFonts w:hint="eastAsia"/>
              </w:rPr>
              <w:t>）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全年执行数（</w:t>
            </w:r>
            <w:r>
              <w:t>B</w:t>
            </w:r>
            <w:r>
              <w:rPr>
                <w:rFonts w:hint="eastAsia"/>
              </w:rPr>
              <w:t>）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分值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执行率（</w:t>
            </w:r>
            <w:r>
              <w:t>B/A)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得分</w:t>
            </w:r>
          </w:p>
          <w:p>
            <w:pPr>
              <w:jc w:val="center"/>
            </w:pPr>
            <w:r>
              <w:rPr>
                <w:rFonts w:hint="eastAsia"/>
              </w:rPr>
              <w:t>（分值</w:t>
            </w:r>
            <w:r>
              <w:t>*B/A</w:t>
            </w:r>
            <w:r>
              <w:rPr>
                <w:rFonts w:hint="eastAsia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年度预算资金总额：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54.16%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其中：财政拨款收入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中央提前告知转移支付资金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纳入预算管理的行政事业性收费等非税收入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纳入政府性基金预算管理收入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纳入专户管理的行政事业性收费等非税收入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上年结转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其他收入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年度总体目标</w:t>
            </w: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年初设定目标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全年实际完成情况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目标</w:t>
            </w: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：</w:t>
            </w:r>
            <w:r>
              <w:rPr>
                <w:rFonts w:hint="eastAsia"/>
                <w:color w:val="000000"/>
                <w:lang w:eastAsia="zh-CN"/>
              </w:rPr>
              <w:t>确保福彩日常工作、投注站销售工作正常运行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按照实际发生完成支付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目标</w:t>
            </w:r>
            <w:r>
              <w:rPr>
                <w:color w:val="000000"/>
              </w:rPr>
              <w:t>2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……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  <w:jc w:val="center"/>
        </w:trPr>
        <w:tc>
          <w:tcPr>
            <w:tcW w:w="3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二级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三级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1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目标值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全年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完成值</w:t>
            </w:r>
          </w:p>
        </w:tc>
        <w:tc>
          <w:tcPr>
            <w:tcW w:w="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完成程度</w:t>
            </w:r>
          </w:p>
        </w:tc>
        <w:tc>
          <w:tcPr>
            <w:tcW w:w="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分值</w:t>
            </w:r>
          </w:p>
        </w:tc>
        <w:tc>
          <w:tcPr>
            <w:tcW w:w="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得分</w:t>
            </w:r>
          </w:p>
        </w:tc>
        <w:tc>
          <w:tcPr>
            <w:tcW w:w="34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未完成原因分析</w:t>
            </w:r>
          </w:p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（请在相应选项下划“√”并在原因说明中分项阐述）</w:t>
            </w:r>
          </w:p>
        </w:tc>
        <w:tc>
          <w:tcPr>
            <w:tcW w:w="5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改进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措施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运算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符号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内容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度量单位</w:t>
            </w: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经费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制度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人员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硬件条件保障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原因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数量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“</w:t>
            </w:r>
            <w:r>
              <w:rPr>
                <w:rFonts w:ascii="仿宋_GB2312" w:hAnsi="仿宋_GB2312" w:eastAsia="仿宋_GB2312" w:cs="仿宋_GB2312"/>
                <w:szCs w:val="21"/>
              </w:rPr>
              <w:t>=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”“≤”“≥”“＜”“＞”</w:t>
            </w:r>
          </w:p>
          <w:p>
            <w:pPr>
              <w:jc w:val="center"/>
              <w:rPr>
                <w:color w:val="000000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545"/>
              </w:tabs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eastAsia="zh-CN"/>
              </w:rPr>
              <w:t>系统保障</w:t>
            </w: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率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545"/>
              </w:tabs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%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12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12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质量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正常运转率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%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12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12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保障及时率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%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13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13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成本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按标准保障率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%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13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13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效益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jc w:val="center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经济效益指标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2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社会效益指标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确保机关事业单位平稳运行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%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20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20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生态效益指标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可持续影响指标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3"/>
                <w:szCs w:val="13"/>
              </w:rPr>
              <w:t>保障水平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%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满意度指标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服务对象满意度指标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sz w:val="13"/>
                <w:szCs w:val="13"/>
                <w:lang w:val="en-US" w:eastAsia="zh-CN"/>
              </w:rPr>
              <w:t>投注站及彩民满意度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3"/>
                <w:szCs w:val="13"/>
                <w:lang w:val="en-US" w:eastAsia="zh-CN"/>
              </w:rPr>
              <w:t>%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45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产出、效益、满意度指标自评得分小计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</w:t>
            </w:r>
            <w:r>
              <w:rPr>
                <w:color w:val="000000"/>
              </w:rPr>
              <w:t>C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23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预算执行率得分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</w:t>
            </w:r>
            <w:r>
              <w:rPr>
                <w:color w:val="000000"/>
              </w:rPr>
              <w:t>D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45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绩效自评总得分（</w:t>
            </w:r>
            <w:r>
              <w:rPr>
                <w:color w:val="000000"/>
              </w:rPr>
              <w:t>C+D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47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liZGQzOTM2M2I2YWVmMzY4NjNhZWI4ZDU2OWU4ZDUifQ=="/>
  </w:docVars>
  <w:rsids>
    <w:rsidRoot w:val="006A5A68"/>
    <w:rsid w:val="0009210F"/>
    <w:rsid w:val="000B40F6"/>
    <w:rsid w:val="000E15BF"/>
    <w:rsid w:val="003C5963"/>
    <w:rsid w:val="0043687C"/>
    <w:rsid w:val="004627D8"/>
    <w:rsid w:val="006513BC"/>
    <w:rsid w:val="006A5A68"/>
    <w:rsid w:val="006B0D4D"/>
    <w:rsid w:val="00736C27"/>
    <w:rsid w:val="007774A9"/>
    <w:rsid w:val="00814D53"/>
    <w:rsid w:val="00825219"/>
    <w:rsid w:val="00A63BED"/>
    <w:rsid w:val="00CC39AB"/>
    <w:rsid w:val="00CE0297"/>
    <w:rsid w:val="00D00EFA"/>
    <w:rsid w:val="00D20221"/>
    <w:rsid w:val="00D638B2"/>
    <w:rsid w:val="00E61825"/>
    <w:rsid w:val="00F044D0"/>
    <w:rsid w:val="00F116A7"/>
    <w:rsid w:val="00FF4104"/>
    <w:rsid w:val="0E445C87"/>
    <w:rsid w:val="2F5A4F27"/>
    <w:rsid w:val="357D5718"/>
    <w:rsid w:val="656133FF"/>
    <w:rsid w:val="76DF5587"/>
    <w:rsid w:val="7EE36308"/>
    <w:rsid w:val="97FEDC3B"/>
    <w:rsid w:val="EC5F69B0"/>
    <w:rsid w:val="FB39C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nhideWhenUsed="0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9"/>
    <w:pPr>
      <w:keepNext/>
      <w:keepLines/>
      <w:spacing w:before="340" w:after="330" w:line="576" w:lineRule="auto"/>
      <w:outlineLvl w:val="0"/>
    </w:pPr>
    <w:rPr>
      <w:rFonts w:ascii="等线" w:eastAsia="等线" w:cs="Arial"/>
      <w:b/>
      <w:bCs/>
      <w:kern w:val="44"/>
      <w:sz w:val="44"/>
      <w:szCs w:val="44"/>
    </w:rPr>
  </w:style>
  <w:style w:type="character" w:default="1" w:styleId="9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2"/>
    <w:semiHidden/>
    <w:qFormat/>
    <w:uiPriority w:val="99"/>
    <w:pPr>
      <w:ind w:firstLine="645"/>
    </w:pPr>
    <w:rPr>
      <w:rFonts w:ascii="仿宋_GB2312" w:eastAsia="仿宋_GB2312"/>
      <w:sz w:val="32"/>
      <w:szCs w:val="32"/>
    </w:rPr>
  </w:style>
  <w:style w:type="paragraph" w:styleId="4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4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5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annotation reference"/>
    <w:basedOn w:val="9"/>
    <w:semiHidden/>
    <w:qFormat/>
    <w:uiPriority w:val="99"/>
    <w:rPr>
      <w:rFonts w:cs="Times New Roman"/>
      <w:sz w:val="21"/>
      <w:szCs w:val="21"/>
    </w:rPr>
  </w:style>
  <w:style w:type="character" w:customStyle="1" w:styleId="11">
    <w:name w:val="Heading 1 Char"/>
    <w:basedOn w:val="9"/>
    <w:link w:val="2"/>
    <w:qFormat/>
    <w:locked/>
    <w:uiPriority w:val="99"/>
    <w:rPr>
      <w:rFonts w:ascii="等线" w:hAnsi="Times New Roman" w:eastAsia="等线" w:cs="Arial"/>
      <w:b/>
      <w:bCs/>
      <w:kern w:val="44"/>
      <w:sz w:val="44"/>
      <w:szCs w:val="44"/>
    </w:rPr>
  </w:style>
  <w:style w:type="character" w:customStyle="1" w:styleId="12">
    <w:name w:val="Body Text Indent Char"/>
    <w:basedOn w:val="9"/>
    <w:link w:val="3"/>
    <w:semiHidden/>
    <w:qFormat/>
    <w:locked/>
    <w:uiPriority w:val="99"/>
    <w:rPr>
      <w:rFonts w:ascii="仿宋_GB2312" w:hAnsi="Times New Roman" w:eastAsia="仿宋_GB2312" w:cs="Times New Roman"/>
      <w:sz w:val="32"/>
      <w:szCs w:val="32"/>
    </w:rPr>
  </w:style>
  <w:style w:type="character" w:customStyle="1" w:styleId="13">
    <w:name w:val="Balloon Text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Footer Char"/>
    <w:basedOn w:val="9"/>
    <w:link w:val="5"/>
    <w:semiHidden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5">
    <w:name w:val="Header Char"/>
    <w:basedOn w:val="9"/>
    <w:link w:val="6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6">
    <w:name w:val="正文 New New New New"/>
    <w:qFormat/>
    <w:uiPriority w:val="99"/>
    <w:pPr>
      <w:widowControl w:val="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paragraph" w:customStyle="1" w:styleId="17">
    <w:name w:val="正文 New New New"/>
    <w:qFormat/>
    <w:uiPriority w:val="99"/>
    <w:pPr>
      <w:wordWrap w:val="0"/>
      <w:snapToGrid w:val="0"/>
      <w:spacing w:line="580" w:lineRule="atLeast"/>
      <w:ind w:firstLine="640"/>
      <w:jc w:val="both"/>
    </w:pPr>
    <w:rPr>
      <w:rFonts w:ascii="仿宋_GB2312" w:hAnsi="Arial" w:eastAsia="仿宋_GB2312" w:cs="Arial"/>
      <w:kern w:val="0"/>
      <w:sz w:val="28"/>
      <w:szCs w:val="28"/>
      <w:lang w:val="en-US" w:eastAsia="zh-CN" w:bidi="ar-SA"/>
    </w:rPr>
  </w:style>
  <w:style w:type="character" w:customStyle="1" w:styleId="18">
    <w:name w:val="font121"/>
    <w:basedOn w:val="9"/>
    <w:qFormat/>
    <w:uiPriority w:val="99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111"/>
    <w:basedOn w:val="9"/>
    <w:qFormat/>
    <w:uiPriority w:val="99"/>
    <w:rPr>
      <w:rFonts w:ascii="宋体" w:hAnsi="宋体" w:eastAsia="宋体" w:cs="宋体"/>
      <w:color w:val="000000"/>
      <w:sz w:val="32"/>
      <w:szCs w:val="32"/>
      <w:u w:val="none"/>
    </w:rPr>
  </w:style>
  <w:style w:type="character" w:customStyle="1" w:styleId="20">
    <w:name w:val="font11"/>
    <w:basedOn w:val="9"/>
    <w:qFormat/>
    <w:uiPriority w:val="99"/>
    <w:rPr>
      <w:rFonts w:ascii="宋体" w:hAnsi="宋体" w:eastAsia="宋体" w:cs="宋体"/>
      <w:b/>
      <w:color w:val="000000"/>
      <w:sz w:val="32"/>
      <w:szCs w:val="32"/>
      <w:u w:val="none"/>
    </w:rPr>
  </w:style>
  <w:style w:type="character" w:customStyle="1" w:styleId="21">
    <w:name w:val="font31"/>
    <w:basedOn w:val="9"/>
    <w:qFormat/>
    <w:uiPriority w:val="99"/>
    <w:rPr>
      <w:rFonts w:ascii="宋体" w:hAnsi="宋体" w:eastAsia="宋体" w:cs="宋体"/>
      <w:color w:val="000000"/>
      <w:sz w:val="32"/>
      <w:szCs w:val="32"/>
      <w:u w:val="none"/>
    </w:rPr>
  </w:style>
  <w:style w:type="character" w:customStyle="1" w:styleId="22">
    <w:name w:val="font61"/>
    <w:basedOn w:val="9"/>
    <w:qFormat/>
    <w:uiPriority w:val="99"/>
    <w:rPr>
      <w:rFonts w:ascii="宋体" w:hAnsi="宋体" w:eastAsia="宋体" w:cs="宋体"/>
      <w:color w:val="000000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5</Pages>
  <Words>1685</Words>
  <Characters>1848</Characters>
  <Lines>0</Lines>
  <Paragraphs>0</Paragraphs>
  <TotalTime>0</TotalTime>
  <ScaleCrop>false</ScaleCrop>
  <LinksUpToDate>false</LinksUpToDate>
  <CharactersWithSpaces>2337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2022-02-15T14:27:00Z</dcterms:created>
  <dc:creator>社会保障科-赵南</dc:creator>
  <cp:lastModifiedBy>冰淇淋夏天</cp:lastModifiedBy>
  <cp:lastPrinted>2022-03-04T07:10:00Z</cp:lastPrinted>
  <dcterms:modified xsi:type="dcterms:W3CDTF">2022-08-05T01:24:04Z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1E0282CE87C0460899D0A012A6A4BEA2</vt:lpwstr>
  </property>
</Properties>
</file>