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78"/>
        <w:gridCol w:w="522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关于提前下达2021年困难群众救助补助资金预算的通知（孤儿基本生活保障）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抚顺市社会福利院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27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保障孤残儿童基本生活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孤残儿童基本生活得到满足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足额发放率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服务对象满意度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8B11033"/>
    <w:rsid w:val="17DA16B8"/>
    <w:rsid w:val="1C675A99"/>
    <w:rsid w:val="434363EE"/>
    <w:rsid w:val="4E006D63"/>
    <w:rsid w:val="54ED1396"/>
    <w:rsid w:val="5C0F0D1F"/>
    <w:rsid w:val="61EC405B"/>
    <w:rsid w:val="6C8D5A43"/>
    <w:rsid w:val="76DF5587"/>
    <w:rsid w:val="775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1512</Words>
  <Characters>1653</Characters>
  <Lines>24</Lines>
  <Paragraphs>6</Paragraphs>
  <TotalTime>1</TotalTime>
  <ScaleCrop>false</ScaleCrop>
  <LinksUpToDate>false</LinksUpToDate>
  <CharactersWithSpaces>2136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dcterms:modified xsi:type="dcterms:W3CDTF">2022-08-05T01:35:50Z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