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left"/>
        <w:rPr>
          <w:rFonts w:ascii="宋体" w:hAnsi="宋体" w:eastAsia="宋体" w:cs="宋体"/>
          <w:color w:val="555555"/>
          <w:kern w:val="0"/>
          <w:sz w:val="44"/>
          <w:szCs w:val="44"/>
        </w:rPr>
      </w:pPr>
    </w:p>
    <w:p>
      <w:pPr>
        <w:widowControl/>
        <w:spacing w:before="100" w:beforeAutospacing="1" w:after="100" w:afterAutospacing="1" w:line="320" w:lineRule="exact"/>
        <w:jc w:val="center"/>
        <w:rPr>
          <w:rFonts w:ascii="宋体" w:hAnsi="宋体" w:eastAsia="宋体" w:cs="宋体"/>
          <w:color w:val="555555"/>
          <w:kern w:val="0"/>
          <w:sz w:val="22"/>
        </w:rPr>
      </w:pPr>
      <w:r>
        <w:rPr>
          <w:rFonts w:ascii="宋体" w:hAnsi="宋体" w:eastAsia="宋体" w:cs="宋体"/>
          <w:color w:val="555555"/>
          <w:kern w:val="0"/>
          <w:sz w:val="44"/>
          <w:szCs w:val="44"/>
        </w:rPr>
        <w:t>《中国共产党机构编制工作条例》</w:t>
      </w:r>
      <w:r>
        <w:rPr>
          <w:rFonts w:ascii="宋体" w:hAnsi="宋体" w:eastAsia="宋体" w:cs="宋体"/>
          <w:color w:val="555555"/>
          <w:kern w:val="0"/>
          <w:sz w:val="22"/>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22"/>
        </w:rPr>
        <w:t>　　</w:t>
      </w:r>
      <w:r>
        <w:rPr>
          <w:rFonts w:hint="eastAsia" w:ascii="宋体" w:hAnsi="宋体" w:eastAsia="宋体" w:cs="宋体"/>
          <w:color w:val="555555"/>
          <w:kern w:val="0"/>
          <w:sz w:val="22"/>
          <w:lang w:val="en-US" w:eastAsia="zh-CN"/>
        </w:rPr>
        <w:t xml:space="preserve">  </w:t>
      </w:r>
      <w:r>
        <w:rPr>
          <w:rFonts w:ascii="宋体" w:hAnsi="宋体" w:eastAsia="宋体" w:cs="宋体"/>
          <w:b/>
          <w:bCs/>
          <w:color w:val="005293"/>
          <w:kern w:val="0"/>
          <w:sz w:val="32"/>
          <w:szCs w:val="32"/>
        </w:rPr>
        <w:t>第一章　总则</w:t>
      </w:r>
      <w:bookmarkStart w:id="0" w:name="_GoBack"/>
      <w:bookmarkEnd w:id="0"/>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第一条　为了加强党对机构编制工作的集中统一领导，规范党和国家机构编制工作，巩固党治国理政的组织基础，根据《中国共产党章程》，制定本条例。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第二条　机构编制工作必须坚持以马克思列宁主义、毛泽东思想、邓小平理论、“三个代表”重要思想、科学发展观、习近平新时代中国特色社会主义思想为指导，以坚持和加强党的全面领导为统领，以完善和发展中国特色社会主义制度、推进国家治理体系和治理能力现代化为导向，以推进党和国家机构职能优化协同高效为着力点，完善机构设置，优化职能配置，提高效率效能，为决胜全面建成小康社会、全面建设社会主义现代化国家、实现中华民族伟大复兴的中国梦提供有力制度和组织保障。</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第三条　机构编制工作必须遵循以下原则：</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一）坚持党管机构编制。坚持党对机构编制工作的集中统一领导，坚决维护习近平总书记党中央的核心、全党的核心地位，坚决维护党中央权威和集中统一领导，坚持民主集中制，把加强党的领导贯彻到机构编制工作的各方面和全过程，完善保证党的全面领导，始终总揽全局、协调各方的制度安排，有效实施党中央方针政策。</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二）坚持优化协同高效。适应新时代新形势新要求，力求科学合理、权责一致，科学审慎设置党和国家机构，统筹谋划好党和国家机构职能体系建设；力求有统有分、有主有次，理顺党的领导体系和政府治理体系、武装力量体系、群团工作体系之间的领导指挥关系，明确其他各个体系的职责定位，完善党和国家机构布局；力求履职到位、流程通畅，统筹干部和机构编制资源，提高各类组织机构贯彻落实党的决策部署的效率，构建运行顺畅、充满活力、令行禁止的工作体系。</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三）坚持机构编制刚性约束。贯彻编制就是法制的要求，机构编制一经确定必须严格执行，录（聘）用人员、配备干部、核拨人员经费等应当以机构编制为基本依据。用法治思维和法治方式维护机构编制的权威性和严肃性，切实把机构编制工作纳入法治化轨道。加快完善机构编制党内法规和国家法律法规并有效实施，依据国家法律法规有关规定履行法定程序。</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四）坚持机构编制瘦身与健身相结合。适应经济社会发展变化和财政保障能力，管住管好用活机构编制，严控总量、统筹使用，科学增减，不断提升机构编制资源使用效益。妥善处理严控机构编制与满足发展需要之间的关系，围绕中心、服务大局，保障党和国家事业发展，更好满足人民日益增长的美好生活需要。</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第四条　党和国家机构改革、体制机制和职责调整，各类机关和事业单位的机构、编制、领导职数的配备和调整，适用本条例。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前款所称各类机关是指党的机关、人大机关、行政机关、政协机关、监察机关、审判机关、检察机关和各民主党派机关、群团机关。</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第二章　领导体制</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第五条　党中央集中统一领导全国机构编制工作。党中央设立中央机构编制委员会，作为党中央决策议事协调机构，在中央政治局及其常委会领导下开展工作，负责党和国家机构职能体系建设的顶层设计、总体布局、统筹协调、整体推进、督促落实。</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中央机构编制委员会的主要职责是：</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（一）贯彻落实党中央对党和国家机构编制工作的集中统一领导。</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（二）研究提出机构编制工作的方针政策。</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（三）研究提出党和国家机构改革方案并组织实施；审定省级机构改革方案，指导地方各级机构改革工作。</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（四）审定中央一级副部级以上各类机构的职能配置、内设机构和人员编制规定（以下简称“三定”规定）。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（五）统一管理中央和国家机关各部门的职能配置以及调整工作，统筹协调部门之间、部门与地方之间的职责分工。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六）统一管理中央一级党政机关，中央一级各民主党派机关、群团机关的机构编制工作。审批上述单位厅局级机构设置、人员编制和领导职数，中央和国家机关各部门垂直管理机构、双重领导并以部门领导为主的机构、派驻地方机构、我国驻外机构的机构设置、人员编制和领导职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（七）审定地方行政编制总额、机构限额和职能配置的重要调整，审批省、自治区、直辖市厅局级行政机构的设置。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（八）研究提出事业单位管理体制和机构改革方案，统一管理党中央、国务院直属事业单位以及部门所属事业单位的机构编制工作，审批地方厅局级事业单位的设置，指导协调地方事业单位机构编制工作。</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（九）推进机构编制法治建设，研究完善党和国家机构编制法规制度。</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（十）督促检查各地区各部门贯彻党中央关于机构编制工作的方针政策和重要决定，严肃机构编制纪律。</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第六条　各地区各部门党委（党组）必须服从党中央对机构编制工作的集中统一领导，增强“四个意识”、坚定“四个自信”、做到“两个维护”，坚决落实党和国家关于机构编制工作的方针政策和决策部署，严格执行党和国家关于机构改革、体制机制、机构、职能、编制和领导职数等规定，确保中央令行禁止、政令畅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各地区各部门党委（党组）根据规定的职责权限，负责本地区本部门的机构编制工作。</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地方各级党委设立机构编制委员会，管理本地区机构编制工作。各部门各单位应当明确负责机构编制工作的机构和人员。</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乡镇、街道的机构编制事项由上一级机构编制委员会管理。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第七条　各级机构编制委员会下设办公室，承担日常工作，归口本级党委组织部门管理，根据授权和规定程序处理机构编制具体事宜。</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第三章　动议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第八条　机构编制工作动议应当根据党中央有关要求和工作需要，按照机构编制管理权限提出。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党和国家机构改革、重大体制机制和职责调整由党中央启动。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地方各级党委可以提出本地区体制机制和职责调整动议，并组织力量对有关问题进行分析研判。重大事项和超出本级机构编制管理权限的事项应当按照规定向上级党委请示报告，上级党委同意后方可研究推进。地方各级机构编制委员会可以根据规定权限，对本地区相关体制机制和职责调整提出动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各部门党组（党委）可以动议机关及其所属事业单位机构、职能、编制、领导职数等事项调整，报本级机构编制委员会及其办公室。根据机构编制管理权限可以由部门决定的事项，按照有关规定办理。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第九条　机构编制工作的动议应当由党委（党组）领导班子集体讨论决定。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各地区各部门提出机构编制工作动议必须符合党中央有关改革精神和机构编制有关规定，应当充分论证必要性、合理性、可行性。</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第四章　论证</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第十条　党和国家机构改革、重大体制机制和职责调整应当在党中央集中统一领导下组织论证。</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党和国家机构改革、重大体制机制和职责调整应当有利于构建系统完备、科学规范、运行高效的党和国家机构职能体系，形成总揽全局、协调各方的党的领导体系，职责明确、依法行政的政府治理体系，中国特色、世界一流的武装力量体系，联系广泛、服务群众的群团工作体系，有利于推动各类组织在党的统一领导下协调行动、增强合力。</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第十一条　机构设置应当科学合理，具有比较完整且相对稳定的独立职能，能够与现有机构的职能协调衔接。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统筹党和国家机构设置和职能配置，应当强化党的组织在同级组织中的领导地位，加强归口协调职能，统筹本系统本领域工作。坚持一类事项原则上由一个部门统筹、一件事情原则上由一个部门负责。党的有关机构可以同职能相近、联系紧密的其他部门统筹设置，实行合并设立或者合署办公。</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地方机构设置和职能配置应当保证有效实施党中央方针政策和国家法律法规，涉及党中央集中统一领导和国家法制统一、政令统一、市场统一的机构职能应当同中央基本对应。除中央有明确规定外，地方可以在规定限额内因地制宜设置机构和配置职能，严格规范设置各类派出机构。地方可以在规定权限范围内设置和调整事业单位。</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第十二条　编制和领导职数配备应当符合党中央有关规定和机构编制党内法规、国家法律法规，适应党和国家事业、经济社会发展、机构履职需要。</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编制配备应当符合编制种类、结构和总额等规定。领导职数配备应当符合领导职务名称、层级、数量等规定，领导职务名称应当与机构层级相符合。</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第十三条　各级机构编制委员会办公室研究论证机构编制事项时，应当进行深入调查研究和合法合规性审查，重大问题应当进行专家论证和风险评估。研究论证时应当充分听取各方面意见。</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第五章　审议决定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第十四条　审批机构编制事项应当按程序报批，严格遵守管理权限。</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党和国家机构改革方案、重大体制机制和职责调整方案必须报党中央审议批准。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部门提出的机构编制事项申请，由本级机构编制委员会办公室审核后报本级机构编制委员会审批，重大事项由本级机构编制委员会审核后报本级党委审批。需报上一级党委及其机构编制委员会审批的，按程序报批。各级机构编制委员会办公室根据授权审批机构编制事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地方党政机构设置实行限额管理，各级机构限额由党中央统一规定。地方党委提出机构编制事项申请，报上一级机构编制委员会审批，重大事项由上一级机构编制委员会审核后报本级党委审批。</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地区或者部门专项体制机制和职责调整方案，由有相应机构编制管理权限的党委（党组）审议批准。超出本级机构编制管理权限的重大问题，党委（党组）在审议后应当向上一级党委请示报告，上一级党委同意后方可实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第十五条　凡属机构编制重大问题，应当由党委（党组）或者机构编制委员会集体讨论作出决定。党委（党组）和机构编制委员会审议机构编制议题的程序，应当符合党内法规和中央机构编制委员会有关规定。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第十六条　党委（党组）、机构编制委员会应当主要就以下内容对机构编制议题进行审议：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（一）是否有利于坚持和加强党的全面领导；</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（二）是否符合党中央有关规定和机构编制党内法规、国家法律法规以及相关政策规定；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（三）是否适应经济社会发展需要和财政保障能力，能否有效解决实际问题；</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（四）是否科学合理，充分考虑了除调整机构编制外的其他解决办法；</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（五）是否对可能带来的问题和遇到的困难进行客观分析，并做好应对准备。</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提请审议机构编制议题时，有关部门应当对照前款规定逐项作出说明。</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第六章　组织实施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第十七条　党和国家机构改革、重大体制机制和职责调整的实施工作由党中央统一部署，中央机构编制委员会按照党中央要求组织实施。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地方各级党委按照党中央统一部署研究制定本地区实施方案，按程序报批后方可实施，并对实施工作负领导责任。</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第十八条　经批准发布的各部门各单位“三定”规定、机构编制管理规定等，是机构编制法定化的重要形式，具有权威性和严肃性，是各部门各单位机构职责权限、人员配备和工作运行的基本依据，各地区各部门必须严格执行。“三定”规定的重大调整，应当报上级党委批准后实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第十九条　建立机构编制报告制度。下级党委应当向上级党委报告机构编制管理情况。各地区各部门落实机构改革、重大体制机制和职责调整等任务的情况，应当及时按程序报告。工作中遇到的问题，在权限范围内能够解决的应当主动协调解决，超出权限的应当按程序请示，重大事项报党中央决定。</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各部门应当定期向本级机构编制委员会报告机构设置和编制管理情况。县级以上地方各级机构编制委员会应当定期向本级党委报告机构编制管理情况，重要事项向上一级机构编制委员会报告。</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第二十条　各部门在履行职责过程中对职责划分规定在理解上有分歧的，应当主动协商解决。协商一致的意见，报本级机构编制委员会办公室备案审查。协商不一致的，应当提请本级机构编制委员会办公室按照有关规定进行协调。</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第二十一条　建立编制统筹调配和动态调整机制。根据党和国家事业发展需要，统筹使用各类编制资源，按照机构编制管理权限，加强编制的统筹调配和动态调整，建立部门间、地区间编制动态调整机制。</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第二十二条　充分发挥机构编制在管理全流程中的基础性作用，对编制使用实行实名管理，建立机构编制管理同组织人事、财政预算管理共享的信息平台。</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第七章　监督问责</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第二十三条　各地区各部门党委（党组）对本地区本部门机构编制管理和监督负责。</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第二十四条　各级机构编制委员会及其办公室应当按照相应权限，对机构编制工作规定贯彻落实情况进行监督检查，纠正违纪违法行为，并按照有关规定向本级党委提出问责建议。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建立机构编制核查制度，各级机构编制委员会在本级党委一届任期内至少组织1次管理范围内的机构编制核查。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各级机构编制委员会办公室应当采用科学方法，对机构编制执行情况和使用效益进行客观评估，或者委托第三方进行评估。评估结果作为改进机构编制管理、优化编制资源配置的重要依据。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第二十五条　机构编制工作情况和纪律要求执行情况应当纳入巡视巡察、党委督促检查、选人用人专项检查、党政主要领导干部经济责任审计等监督范围，发挥监督合力。</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各级机构编制委员会办公室应当加强与纪检监察机关、巡视巡察机构和组织人事、财政、审计等部门的协作配合，建立健全情况通报、信息共享、线索移送、整改反馈等工作机制，必要时组成工作组，开展联合督查。</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第二十六条　机构编制工作必须严格执行本条例的各项规定，严禁以下行为：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（一）在贯彻落实党和国家机构改革和机构编制重大决策部署过程中有令不行、有禁不止，上有政策、下有对策，搞变通、拖延改革或者逾期不执行、不报告；</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（二）擅自设立、撤销、合并机构或者变更机构名称、规格、性质、职责权限，在限额外设置机构，变相增设机构或者提高机构规格；</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三）擅自增加编制种类、突破行政编制总额增加编制、改变编制使用范围、挤占挪用基层编制，擅自超编录（聘）用、调任、转任人员，挤占挪用财政资金、其他资金为超编人员安排经费，以虚报人员等方式占用编制并冒用财政资金；</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（四）违规审批机构编制、核定领导职数，或者超职数、超规格配备领导干部；</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（五）伪造、虚报、瞒报、拒报机构编制统计、实名信息和核查数据；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（六）实施其他违反机构编制管理规定的行为。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第二十七条　未经党中央授权，任何部门不得以任何形式干预地方机构设置。坚决制止和整治通过项目资金分配、督查考核、评比表彰、达标验收等方式干预机构设置、职能配置和编制配备的行为。</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部门规章和规范性文件不得就机构编制事项作出具体规定，不得作为审批机构编制的依据。</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第二十八条　违反本条例第二十六条规定的，各级机构编制委员会有权采取通报批评、责令限期纠正、予以纠正等处理措施。对有关责任人，可以采取约谈、责令说明情况、下达告诫书等处理措施。</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对违规超职数、超规格配备领导干部，违规超编录（聘）用、调任、转任人员，挤占挪用财政资金、其他资金为超编人员安排经费，以虚报人员等方式占用编制并冒用财政资金等行为，有关机关应当依规依纪依法查处和纠正。</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第二十九条　违反本条例规定，以及对机构编制违纪违法行为查处和追责不力、问题整改不到位造成严重后果的，依照《中国共产党问责条例》、《中国共产党纪律处分条例》等规定追究责任。</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第三十条　任何组织和个人对违反机构编制管理规定的行为，有权向纪检监察机关、组织部门、机构编制委员会办公室等有关部门举报，受理机关、部门应当按照有关规定处理。</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w:t>
      </w:r>
      <w:r>
        <w:rPr>
          <w:rFonts w:ascii="宋体" w:hAnsi="宋体" w:eastAsia="宋体" w:cs="宋体"/>
          <w:b/>
          <w:bCs/>
          <w:color w:val="005293"/>
          <w:kern w:val="0"/>
          <w:sz w:val="32"/>
          <w:szCs w:val="32"/>
        </w:rPr>
        <w:t>第八章　附则</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第三十一条　中国人民解放军和中国人民武装警察部队的编制工作，按照中央军事委员会有关规定执行。</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第三十二条　本条例由中央组织部、中央机构编制委员会办公室负责解释。</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ascii="宋体" w:hAnsi="宋体" w:eastAsia="宋体" w:cs="宋体"/>
          <w:color w:val="555555"/>
          <w:kern w:val="0"/>
          <w:sz w:val="32"/>
          <w:szCs w:val="32"/>
        </w:rPr>
      </w:pPr>
      <w:r>
        <w:rPr>
          <w:rFonts w:ascii="宋体" w:hAnsi="宋体" w:eastAsia="宋体" w:cs="宋体"/>
          <w:color w:val="555555"/>
          <w:kern w:val="0"/>
          <w:sz w:val="32"/>
          <w:szCs w:val="32"/>
        </w:rPr>
        <w:t>　　第三十三条　本条例自2019年8月5日起施行。</w:t>
      </w:r>
    </w:p>
    <w:p>
      <w:pPr>
        <w:keepNext w:val="0"/>
        <w:keepLines w:val="0"/>
        <w:pageBreakBefore w:val="0"/>
        <w:kinsoku/>
        <w:wordWrap/>
        <w:overflowPunct/>
        <w:topLinePunct w:val="0"/>
        <w:autoSpaceDE/>
        <w:autoSpaceDN/>
        <w:bidi w:val="0"/>
        <w:adjustRightInd/>
        <w:snapToGrid/>
        <w:spacing w:line="240" w:lineRule="auto"/>
        <w:textAlignment w:val="auto"/>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857425"/>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C02BC"/>
    <w:rsid w:val="00070A61"/>
    <w:rsid w:val="00176E8A"/>
    <w:rsid w:val="0035016C"/>
    <w:rsid w:val="003C02BC"/>
    <w:rsid w:val="00AE4A8A"/>
    <w:rsid w:val="5CC169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940</Words>
  <Characters>5359</Characters>
  <Lines>44</Lines>
  <Paragraphs>12</Paragraphs>
  <TotalTime>7</TotalTime>
  <ScaleCrop>false</ScaleCrop>
  <LinksUpToDate>false</LinksUpToDate>
  <CharactersWithSpaces>6287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2020-07-10T05:22:00Z</dcterms:created>
  <dc:creator>天空系统</dc:creator>
  <cp:lastModifiedBy>Administrator</cp:lastModifiedBy>
  <dcterms:modified xsi:type="dcterms:W3CDTF">2020-07-17T06:20:10Z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