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284" w:rsidRPr="001F7284" w:rsidRDefault="001F7284" w:rsidP="001F7284">
      <w:pPr>
        <w:jc w:val="center"/>
        <w:rPr>
          <w:b/>
          <w:sz w:val="44"/>
          <w:szCs w:val="44"/>
        </w:rPr>
      </w:pPr>
      <w:r w:rsidRPr="001F7284">
        <w:rPr>
          <w:rFonts w:hint="eastAsia"/>
          <w:b/>
          <w:sz w:val="44"/>
          <w:szCs w:val="44"/>
        </w:rPr>
        <w:t>关于《抚顺市建立健全职工基本医疗保险</w:t>
      </w:r>
    </w:p>
    <w:p w:rsidR="00E4654E" w:rsidRPr="001F7284" w:rsidRDefault="001F7284" w:rsidP="001F7284">
      <w:pPr>
        <w:jc w:val="center"/>
        <w:rPr>
          <w:b/>
          <w:sz w:val="44"/>
          <w:szCs w:val="44"/>
        </w:rPr>
      </w:pPr>
      <w:r w:rsidRPr="001F7284">
        <w:rPr>
          <w:rFonts w:hint="eastAsia"/>
          <w:b/>
          <w:sz w:val="44"/>
          <w:szCs w:val="44"/>
        </w:rPr>
        <w:t>门诊共济保障机制实施方案（征求意见稿）》</w:t>
      </w:r>
      <w:r w:rsidR="00CD6455">
        <w:rPr>
          <w:rFonts w:hint="eastAsia"/>
          <w:b/>
          <w:sz w:val="44"/>
          <w:szCs w:val="44"/>
        </w:rPr>
        <w:t>的政策解读</w:t>
      </w:r>
    </w:p>
    <w:p w:rsidR="001F7284" w:rsidRDefault="001F7284"/>
    <w:p w:rsidR="001F7284" w:rsidRDefault="001F7284">
      <w:bookmarkStart w:id="0" w:name="_GoBack"/>
      <w:bookmarkEnd w:id="0"/>
    </w:p>
    <w:p w:rsidR="00C53334" w:rsidRPr="00C53334" w:rsidRDefault="00C53334" w:rsidP="00390B63">
      <w:pPr>
        <w:spacing w:line="360" w:lineRule="auto"/>
        <w:ind w:firstLineChars="200" w:firstLine="640"/>
        <w:rPr>
          <w:rFonts w:ascii="黑体" w:eastAsia="黑体" w:hAnsi="仿宋"/>
          <w:sz w:val="32"/>
          <w:szCs w:val="32"/>
          <w:shd w:val="clear" w:color="auto" w:fill="FFFFFF"/>
        </w:rPr>
      </w:pPr>
      <w:r w:rsidRPr="00C53334">
        <w:rPr>
          <w:rFonts w:ascii="黑体" w:eastAsia="黑体" w:hAnsi="仿宋" w:hint="eastAsia"/>
          <w:sz w:val="32"/>
          <w:szCs w:val="32"/>
          <w:shd w:val="clear" w:color="auto" w:fill="FFFFFF"/>
        </w:rPr>
        <w:t>一、《方案》出台背景</w:t>
      </w:r>
    </w:p>
    <w:p w:rsidR="00C53334" w:rsidRPr="00C53334" w:rsidRDefault="00C53334" w:rsidP="00390B63">
      <w:pPr>
        <w:spacing w:line="360" w:lineRule="auto"/>
        <w:ind w:firstLineChars="200" w:firstLine="640"/>
        <w:rPr>
          <w:rFonts w:ascii="仿宋" w:eastAsia="仿宋" w:hAnsi="仿宋"/>
          <w:sz w:val="32"/>
          <w:szCs w:val="32"/>
        </w:rPr>
      </w:pPr>
      <w:r w:rsidRPr="00C53334">
        <w:rPr>
          <w:rFonts w:ascii="仿宋" w:eastAsia="仿宋" w:hAnsi="仿宋"/>
          <w:sz w:val="32"/>
          <w:szCs w:val="32"/>
        </w:rPr>
        <w:t xml:space="preserve">为贯彻落实《国务院办公厅关于建立健全职工基本医疗保险门诊共济保障机制的指导意见》（国办发〔2021〕14号）、辽宁省人民政府办公厅《关于建立健全全省职工基本医疗保险门诊共济保障机制的实施意见》（辽政办发〔2021〕39号）精神，进一步完善我市职工基本医疗保险（以下简称职工医保）制度，建立健全职工医保门诊共济保障机制，结合我市实际，制定本实施方案。 </w:t>
      </w:r>
    </w:p>
    <w:p w:rsidR="00C53334" w:rsidRPr="00C53334" w:rsidRDefault="00C53334" w:rsidP="00390B63">
      <w:pPr>
        <w:spacing w:line="360" w:lineRule="auto"/>
        <w:ind w:firstLineChars="200" w:firstLine="640"/>
        <w:rPr>
          <w:rFonts w:ascii="黑体" w:eastAsia="黑体" w:hAnsi="仿宋"/>
          <w:sz w:val="32"/>
          <w:szCs w:val="32"/>
          <w:shd w:val="clear" w:color="auto" w:fill="FFFFFF"/>
        </w:rPr>
      </w:pPr>
      <w:r w:rsidRPr="00C53334">
        <w:rPr>
          <w:rFonts w:ascii="黑体" w:eastAsia="黑体" w:hAnsi="仿宋" w:hint="eastAsia"/>
          <w:sz w:val="32"/>
          <w:szCs w:val="32"/>
          <w:shd w:val="clear" w:color="auto" w:fill="FFFFFF"/>
        </w:rPr>
        <w:t>二、《方案》起草原则</w:t>
      </w:r>
    </w:p>
    <w:p w:rsidR="00C53334" w:rsidRDefault="00C53334" w:rsidP="00390B63">
      <w:pPr>
        <w:spacing w:line="360" w:lineRule="auto"/>
        <w:ind w:firstLineChars="200" w:firstLine="640"/>
        <w:rPr>
          <w:rFonts w:ascii="仿宋" w:eastAsia="仿宋" w:hAnsi="仿宋"/>
          <w:sz w:val="32"/>
          <w:szCs w:val="32"/>
        </w:rPr>
      </w:pPr>
      <w:r>
        <w:rPr>
          <w:rFonts w:ascii="仿宋" w:eastAsia="仿宋" w:hAnsi="仿宋"/>
          <w:sz w:val="32"/>
          <w:szCs w:val="32"/>
        </w:rPr>
        <w:t>以习近平新时代中国特色社会主义思想为指导，全面贯彻党的十九大和十九届历次全会精神，落实《中共中央、国务院关于深化医疗保障制度改革的意见》（中发〔2020〕5号）相关部署，坚持保障基本、协同联动、因地制宜，将门诊费用纳入职工医保统筹基金支付范围，改革职工医保个人账户，建立健全门诊共济保障机制，强化基本医疗保险互助共济功能，提高医保基金使用效率，逐步减轻参保人员医疗费用负担，实现制度更加公平、更可持续。</w:t>
      </w:r>
    </w:p>
    <w:p w:rsidR="00C53334" w:rsidRPr="00C53334" w:rsidRDefault="00C53334" w:rsidP="00390B63">
      <w:pPr>
        <w:spacing w:line="360" w:lineRule="auto"/>
        <w:ind w:firstLineChars="200" w:firstLine="640"/>
        <w:rPr>
          <w:rFonts w:ascii="黑体" w:eastAsia="黑体" w:hAnsi="仿宋"/>
          <w:color w:val="333333"/>
          <w:sz w:val="32"/>
          <w:szCs w:val="32"/>
          <w:shd w:val="clear" w:color="auto" w:fill="FFFFFF"/>
        </w:rPr>
      </w:pPr>
      <w:r w:rsidRPr="00C53334">
        <w:rPr>
          <w:rFonts w:ascii="黑体" w:eastAsia="黑体" w:hAnsi="仿宋" w:hint="eastAsia"/>
          <w:color w:val="333333"/>
          <w:sz w:val="32"/>
          <w:szCs w:val="32"/>
          <w:shd w:val="clear" w:color="auto" w:fill="FFFFFF"/>
        </w:rPr>
        <w:t>三、《方案》主要内容</w:t>
      </w:r>
    </w:p>
    <w:p w:rsidR="00D9659A" w:rsidRDefault="00C53334" w:rsidP="00390B63">
      <w:pPr>
        <w:spacing w:line="360" w:lineRule="auto"/>
        <w:ind w:firstLineChars="200" w:firstLine="640"/>
        <w:rPr>
          <w:rFonts w:ascii="仿宋" w:eastAsia="仿宋" w:hAnsi="仿宋"/>
          <w:sz w:val="32"/>
          <w:szCs w:val="32"/>
        </w:rPr>
      </w:pPr>
      <w:r>
        <w:rPr>
          <w:rFonts w:ascii="楷体" w:eastAsia="楷体" w:hAnsi="楷体"/>
          <w:sz w:val="32"/>
          <w:szCs w:val="32"/>
        </w:rPr>
        <w:lastRenderedPageBreak/>
        <w:t>（一）建立完善普通门诊统筹机制</w:t>
      </w:r>
      <w:r w:rsidR="000A6A65">
        <w:rPr>
          <w:rFonts w:ascii="仿宋" w:eastAsia="仿宋" w:hAnsi="仿宋" w:hint="eastAsia"/>
          <w:color w:val="333333"/>
          <w:sz w:val="32"/>
          <w:szCs w:val="32"/>
          <w:shd w:val="clear" w:color="auto" w:fill="FFFFFF"/>
        </w:rPr>
        <w:t>。</w:t>
      </w:r>
      <w:r w:rsidR="000A6A65">
        <w:rPr>
          <w:rFonts w:ascii="仿宋" w:eastAsia="仿宋" w:hAnsi="仿宋"/>
          <w:sz w:val="32"/>
          <w:szCs w:val="32"/>
        </w:rPr>
        <w:t>普通门诊统筹覆盖职工医保全体参保人员，保留部分治疗周期长、费用负担重的门诊慢特病待遇，将高血压、糖尿病等多发病、常见病的门诊费用归并入普通门诊保障范围，实现门诊医疗费用由病种保障向费用保障过渡。</w:t>
      </w:r>
    </w:p>
    <w:p w:rsidR="00FD2468" w:rsidRDefault="00D9659A" w:rsidP="00390B63">
      <w:pPr>
        <w:spacing w:line="360" w:lineRule="auto"/>
        <w:ind w:firstLineChars="200" w:firstLine="640"/>
        <w:rPr>
          <w:rFonts w:ascii="仿宋" w:eastAsia="仿宋" w:hAnsi="仿宋"/>
          <w:sz w:val="32"/>
          <w:szCs w:val="32"/>
        </w:rPr>
      </w:pPr>
      <w:r>
        <w:rPr>
          <w:rFonts w:ascii="楷体" w:eastAsia="楷体" w:hAnsi="楷体"/>
          <w:sz w:val="32"/>
          <w:szCs w:val="32"/>
        </w:rPr>
        <w:t>（二）科学设定普通门诊待遇标准。</w:t>
      </w:r>
      <w:r w:rsidR="000A6A65">
        <w:rPr>
          <w:rFonts w:ascii="仿宋" w:eastAsia="仿宋" w:hAnsi="仿宋"/>
          <w:sz w:val="32"/>
          <w:szCs w:val="32"/>
        </w:rPr>
        <w:t>职工医保普通门诊统筹政策范围内支付比例不低于50%，待遇支付向退休人员和基层医疗机构</w:t>
      </w:r>
      <w:r w:rsidR="00390B63">
        <w:rPr>
          <w:rFonts w:ascii="仿宋" w:eastAsia="仿宋" w:hAnsi="仿宋"/>
          <w:sz w:val="32"/>
          <w:szCs w:val="32"/>
        </w:rPr>
        <w:t>等</w:t>
      </w:r>
      <w:r w:rsidR="000A6A65">
        <w:rPr>
          <w:rFonts w:ascii="仿宋" w:eastAsia="仿宋" w:hAnsi="仿宋"/>
          <w:sz w:val="32"/>
          <w:szCs w:val="32"/>
        </w:rPr>
        <w:t>倾斜，起付标准</w:t>
      </w:r>
      <w:r w:rsidR="00390B63">
        <w:rPr>
          <w:rFonts w:ascii="仿宋" w:eastAsia="仿宋" w:hAnsi="仿宋"/>
          <w:sz w:val="32"/>
          <w:szCs w:val="32"/>
        </w:rPr>
        <w:t>原则上</w:t>
      </w:r>
      <w:r w:rsidR="000A6A65">
        <w:rPr>
          <w:rFonts w:ascii="仿宋" w:eastAsia="仿宋" w:hAnsi="仿宋"/>
          <w:sz w:val="32"/>
          <w:szCs w:val="32"/>
        </w:rPr>
        <w:t>不低于</w:t>
      </w:r>
      <w:r w:rsidR="000A6A65">
        <w:rPr>
          <w:rFonts w:ascii="仿宋" w:eastAsia="仿宋" w:hAnsi="仿宋" w:hint="eastAsia"/>
          <w:sz w:val="32"/>
          <w:szCs w:val="32"/>
        </w:rPr>
        <w:t>400元，支付限额</w:t>
      </w:r>
      <w:r w:rsidR="00390B63">
        <w:rPr>
          <w:rFonts w:ascii="仿宋" w:eastAsia="仿宋" w:hAnsi="仿宋" w:hint="eastAsia"/>
          <w:sz w:val="32"/>
          <w:szCs w:val="32"/>
        </w:rPr>
        <w:t>原则上</w:t>
      </w:r>
      <w:r w:rsidR="000A6A65">
        <w:rPr>
          <w:rFonts w:ascii="仿宋" w:eastAsia="仿宋" w:hAnsi="仿宋" w:hint="eastAsia"/>
          <w:sz w:val="32"/>
          <w:szCs w:val="32"/>
        </w:rPr>
        <w:t>不低于5000元</w:t>
      </w:r>
      <w:r w:rsidR="000A6A65">
        <w:rPr>
          <w:rFonts w:ascii="仿宋" w:eastAsia="仿宋" w:hAnsi="仿宋"/>
          <w:sz w:val="32"/>
          <w:szCs w:val="32"/>
        </w:rPr>
        <w:t>。</w:t>
      </w:r>
    </w:p>
    <w:p w:rsidR="00FD2468" w:rsidRDefault="00D9659A" w:rsidP="00390B63">
      <w:pPr>
        <w:pStyle w:val="a3"/>
        <w:spacing w:before="0" w:beforeAutospacing="0" w:after="0" w:afterAutospacing="0" w:line="360" w:lineRule="auto"/>
        <w:ind w:firstLine="645"/>
        <w:rPr>
          <w:rFonts w:ascii="仿宋" w:eastAsia="仿宋" w:hAnsi="仿宋"/>
          <w:sz w:val="32"/>
          <w:szCs w:val="32"/>
        </w:rPr>
      </w:pPr>
      <w:r>
        <w:rPr>
          <w:rFonts w:ascii="楷体" w:eastAsia="楷体" w:hAnsi="楷体"/>
          <w:sz w:val="32"/>
          <w:szCs w:val="32"/>
        </w:rPr>
        <w:t>（三）稳妥过渡原门诊规定病种待遇。</w:t>
      </w:r>
      <w:r>
        <w:rPr>
          <w:rFonts w:ascii="仿宋" w:eastAsia="仿宋" w:hAnsi="仿宋"/>
          <w:sz w:val="32"/>
          <w:szCs w:val="32"/>
        </w:rPr>
        <w:t>本制度实施后，归并入普通门诊统筹保障范围的慢性病病种不再认定新增患者</w:t>
      </w:r>
      <w:r w:rsidR="00527417">
        <w:rPr>
          <w:rFonts w:ascii="仿宋" w:eastAsia="仿宋" w:hAnsi="仿宋"/>
          <w:sz w:val="32"/>
          <w:szCs w:val="32"/>
        </w:rPr>
        <w:t>，已认定</w:t>
      </w:r>
      <w:r>
        <w:rPr>
          <w:rFonts w:ascii="仿宋" w:eastAsia="仿宋" w:hAnsi="仿宋"/>
          <w:sz w:val="32"/>
          <w:szCs w:val="32"/>
        </w:rPr>
        <w:t>患者</w:t>
      </w:r>
      <w:r w:rsidR="00527417">
        <w:rPr>
          <w:rFonts w:ascii="仿宋" w:eastAsia="仿宋" w:hAnsi="仿宋"/>
          <w:sz w:val="32"/>
          <w:szCs w:val="32"/>
        </w:rPr>
        <w:t>的</w:t>
      </w:r>
      <w:r>
        <w:rPr>
          <w:rFonts w:ascii="仿宋" w:eastAsia="仿宋" w:hAnsi="仿宋"/>
          <w:sz w:val="32"/>
          <w:szCs w:val="32"/>
        </w:rPr>
        <w:t>待遇可享受到</w:t>
      </w:r>
      <w:r w:rsidR="00527417">
        <w:rPr>
          <w:rFonts w:ascii="仿宋" w:eastAsia="仿宋" w:hAnsi="仿宋" w:hint="eastAsia"/>
          <w:sz w:val="32"/>
          <w:szCs w:val="32"/>
        </w:rPr>
        <w:t>2022年年底，支付限额与普通门诊统筹限额累计计算，起付标准分别计算。</w:t>
      </w:r>
    </w:p>
    <w:p w:rsidR="00527417" w:rsidRDefault="00527417" w:rsidP="00390B63">
      <w:pPr>
        <w:pStyle w:val="a3"/>
        <w:spacing w:before="0" w:beforeAutospacing="0" w:after="0" w:afterAutospacing="0" w:line="360" w:lineRule="auto"/>
        <w:ind w:firstLine="645"/>
        <w:rPr>
          <w:rFonts w:ascii="仿宋" w:eastAsia="仿宋" w:hAnsi="仿宋"/>
          <w:sz w:val="32"/>
          <w:szCs w:val="32"/>
        </w:rPr>
      </w:pPr>
      <w:r>
        <w:rPr>
          <w:rFonts w:ascii="楷体" w:eastAsia="楷体" w:hAnsi="楷体"/>
          <w:sz w:val="32"/>
          <w:szCs w:val="32"/>
        </w:rPr>
        <w:t>（四）规范门诊统筹保障服务。</w:t>
      </w:r>
      <w:r w:rsidR="00CB2E8F">
        <w:rPr>
          <w:rFonts w:ascii="仿宋" w:eastAsia="仿宋" w:hAnsi="仿宋"/>
          <w:sz w:val="32"/>
          <w:szCs w:val="32"/>
        </w:rPr>
        <w:t>市行政区域内符合条件的各级医院、妇幼保健院、社区卫生服务机构、卫生院及其实行一体化管理的村卫生室可自愿申请成为普通门诊统筹定点医疗机构</w:t>
      </w:r>
      <w:r w:rsidR="00DC0337">
        <w:rPr>
          <w:rFonts w:ascii="仿宋" w:eastAsia="仿宋" w:hAnsi="仿宋"/>
          <w:sz w:val="32"/>
          <w:szCs w:val="32"/>
        </w:rPr>
        <w:t>，并</w:t>
      </w:r>
      <w:r w:rsidR="00CB2E8F">
        <w:rPr>
          <w:rFonts w:ascii="仿宋" w:eastAsia="仿宋" w:hAnsi="仿宋"/>
          <w:sz w:val="32"/>
          <w:szCs w:val="32"/>
        </w:rPr>
        <w:t>实行动态调整</w:t>
      </w:r>
      <w:r w:rsidR="00DC0337">
        <w:rPr>
          <w:rFonts w:ascii="仿宋" w:eastAsia="仿宋" w:hAnsi="仿宋"/>
          <w:sz w:val="32"/>
          <w:szCs w:val="32"/>
        </w:rPr>
        <w:t>。定点医疗机构应</w:t>
      </w:r>
      <w:r w:rsidR="00CB2E8F">
        <w:rPr>
          <w:rFonts w:ascii="仿宋" w:eastAsia="仿宋" w:hAnsi="仿宋"/>
          <w:sz w:val="32"/>
          <w:szCs w:val="32"/>
        </w:rPr>
        <w:t>严格执行医保协议，向参保人员提供的药品、医用耗材和诊疗服务的价格，执行统一的最高限价及其他医保有关政策</w:t>
      </w:r>
      <w:r>
        <w:rPr>
          <w:rFonts w:ascii="仿宋" w:eastAsia="仿宋" w:hAnsi="仿宋"/>
          <w:sz w:val="32"/>
          <w:szCs w:val="32"/>
        </w:rPr>
        <w:t>。</w:t>
      </w:r>
    </w:p>
    <w:p w:rsidR="00DC0337" w:rsidRDefault="00CB2E8F" w:rsidP="00390B63">
      <w:pPr>
        <w:pStyle w:val="a3"/>
        <w:spacing w:before="0" w:beforeAutospacing="0" w:after="0" w:afterAutospacing="0" w:line="360" w:lineRule="auto"/>
        <w:ind w:firstLine="645"/>
        <w:rPr>
          <w:rFonts w:ascii="仿宋" w:eastAsia="仿宋" w:hAnsi="仿宋"/>
          <w:sz w:val="32"/>
          <w:szCs w:val="32"/>
        </w:rPr>
      </w:pPr>
      <w:r>
        <w:rPr>
          <w:rFonts w:ascii="楷体" w:eastAsia="楷体" w:hAnsi="楷体"/>
          <w:sz w:val="32"/>
          <w:szCs w:val="32"/>
        </w:rPr>
        <w:t>（五）改进个人账户计入办法</w:t>
      </w:r>
      <w:r w:rsidR="00DC0337">
        <w:rPr>
          <w:rFonts w:ascii="楷体" w:eastAsia="楷体" w:hAnsi="楷体"/>
          <w:sz w:val="32"/>
          <w:szCs w:val="32"/>
        </w:rPr>
        <w:t>，规范个人账户使用范围</w:t>
      </w:r>
      <w:r>
        <w:rPr>
          <w:rFonts w:ascii="楷体" w:eastAsia="楷体" w:hAnsi="楷体"/>
          <w:sz w:val="32"/>
          <w:szCs w:val="32"/>
        </w:rPr>
        <w:t>。</w:t>
      </w:r>
      <w:r>
        <w:rPr>
          <w:rFonts w:ascii="仿宋" w:eastAsia="仿宋" w:hAnsi="仿宋"/>
          <w:sz w:val="32"/>
          <w:szCs w:val="32"/>
        </w:rPr>
        <w:t>用人单位缴纳的基本医疗保险费全部计入统筹基金</w:t>
      </w:r>
      <w:r w:rsidR="00DC0337">
        <w:rPr>
          <w:rFonts w:ascii="仿宋" w:eastAsia="仿宋" w:hAnsi="仿宋"/>
          <w:sz w:val="32"/>
          <w:szCs w:val="32"/>
        </w:rPr>
        <w:t>。享受统账结合医保待遇的在职人员个人账户按照本人参保缴费基</w:t>
      </w:r>
      <w:r w:rsidR="00DC0337">
        <w:rPr>
          <w:rFonts w:ascii="仿宋" w:eastAsia="仿宋" w:hAnsi="仿宋"/>
          <w:sz w:val="32"/>
          <w:szCs w:val="32"/>
        </w:rPr>
        <w:lastRenderedPageBreak/>
        <w:t>数2%计入，享受单建统筹待遇的人员不建立个人账户，享受退休医疗保险待遇的人员，个人账户由统筹基金按本市2022年基本养老金月平均水平的2%定额划入，即固定为每月</w:t>
      </w:r>
      <w:r w:rsidR="00DC0337">
        <w:rPr>
          <w:rFonts w:ascii="仿宋" w:eastAsia="仿宋" w:hAnsi="仿宋" w:hint="eastAsia"/>
          <w:sz w:val="32"/>
          <w:szCs w:val="32"/>
        </w:rPr>
        <w:t>60</w:t>
      </w:r>
      <w:r w:rsidR="00DC0337">
        <w:rPr>
          <w:rFonts w:ascii="仿宋" w:eastAsia="仿宋" w:hAnsi="仿宋"/>
          <w:sz w:val="32"/>
          <w:szCs w:val="32"/>
        </w:rPr>
        <w:t>元。进一步</w:t>
      </w:r>
      <w:r w:rsidR="00DC0337" w:rsidRPr="00DC0337">
        <w:rPr>
          <w:rFonts w:ascii="仿宋" w:eastAsia="仿宋" w:hAnsi="仿宋"/>
          <w:sz w:val="32"/>
          <w:szCs w:val="32"/>
        </w:rPr>
        <w:t>明确</w:t>
      </w:r>
      <w:r w:rsidR="00DC0337">
        <w:rPr>
          <w:rFonts w:ascii="仿宋" w:eastAsia="仿宋" w:hAnsi="仿宋"/>
          <w:sz w:val="32"/>
          <w:szCs w:val="32"/>
        </w:rPr>
        <w:t>了</w:t>
      </w:r>
      <w:r w:rsidR="00DC0337" w:rsidRPr="00DC0337">
        <w:rPr>
          <w:rFonts w:ascii="仿宋" w:eastAsia="仿宋" w:hAnsi="仿宋"/>
          <w:sz w:val="32"/>
          <w:szCs w:val="32"/>
        </w:rPr>
        <w:t>个人账户资金使用范围</w:t>
      </w:r>
      <w:r w:rsidR="00DC0337">
        <w:rPr>
          <w:rFonts w:ascii="仿宋" w:eastAsia="仿宋" w:hAnsi="仿宋"/>
          <w:sz w:val="32"/>
          <w:szCs w:val="32"/>
        </w:rPr>
        <w:t>。</w:t>
      </w:r>
    </w:p>
    <w:p w:rsidR="00390B63" w:rsidRDefault="00390B63" w:rsidP="00390B63">
      <w:pPr>
        <w:pStyle w:val="a3"/>
        <w:spacing w:before="0" w:beforeAutospacing="0" w:after="0" w:afterAutospacing="0" w:line="360" w:lineRule="auto"/>
        <w:ind w:firstLine="645"/>
        <w:rPr>
          <w:rFonts w:ascii="仿宋" w:eastAsia="仿宋" w:hAnsi="仿宋"/>
          <w:sz w:val="32"/>
          <w:szCs w:val="32"/>
        </w:rPr>
      </w:pPr>
      <w:r>
        <w:rPr>
          <w:rFonts w:ascii="楷体" w:eastAsia="楷体" w:hAnsi="楷体"/>
          <w:sz w:val="32"/>
          <w:szCs w:val="32"/>
        </w:rPr>
        <w:t>（六）完善相关配套政策。</w:t>
      </w:r>
      <w:r>
        <w:rPr>
          <w:rFonts w:ascii="仿宋" w:eastAsia="仿宋" w:hAnsi="仿宋"/>
          <w:sz w:val="32"/>
          <w:szCs w:val="32"/>
        </w:rPr>
        <w:t>建立健全与门诊共济保障相适应的监督管理体系，严格执行医保基金预算管理制度，建立健全医保基金安全防控机制，保持打击欺诈骗保高压态势。建立对门诊统筹支付全流程动态管理机制，完善门诊就医服务管理，加快推进医疗保障信息平台建设。探索实施门诊支付方式改革，加强门诊费用数据采集和分析应用，为完善门诊付费机制奠定基础。</w:t>
      </w:r>
    </w:p>
    <w:p w:rsidR="00390B63" w:rsidRDefault="00390B63" w:rsidP="00390B63">
      <w:pPr>
        <w:ind w:firstLineChars="200" w:firstLine="640"/>
        <w:rPr>
          <w:rFonts w:ascii="仿宋" w:eastAsia="仿宋" w:hAnsi="仿宋"/>
          <w:sz w:val="32"/>
          <w:szCs w:val="32"/>
        </w:rPr>
      </w:pPr>
    </w:p>
    <w:p w:rsidR="00390B63" w:rsidRDefault="00390B63" w:rsidP="00390B63">
      <w:pPr>
        <w:ind w:firstLineChars="200" w:firstLine="640"/>
        <w:rPr>
          <w:rFonts w:ascii="仿宋" w:eastAsia="仿宋" w:hAnsi="仿宋"/>
          <w:sz w:val="32"/>
          <w:szCs w:val="32"/>
        </w:rPr>
      </w:pPr>
    </w:p>
    <w:p w:rsidR="00390B63" w:rsidRDefault="00390B63" w:rsidP="00390B63">
      <w:pPr>
        <w:ind w:firstLineChars="200" w:firstLine="640"/>
        <w:rPr>
          <w:rFonts w:ascii="仿宋" w:eastAsia="仿宋" w:hAnsi="仿宋"/>
          <w:sz w:val="32"/>
          <w:szCs w:val="32"/>
        </w:rPr>
      </w:pPr>
    </w:p>
    <w:p w:rsidR="00FD2468" w:rsidRPr="0097620C" w:rsidRDefault="00FD2468" w:rsidP="0097620C">
      <w:pPr>
        <w:spacing w:line="360" w:lineRule="auto"/>
        <w:ind w:firstLineChars="200" w:firstLine="640"/>
        <w:rPr>
          <w:rFonts w:ascii="仿宋" w:eastAsia="仿宋" w:hAnsi="仿宋" w:cs="宋体"/>
          <w:kern w:val="0"/>
          <w:sz w:val="32"/>
          <w:szCs w:val="32"/>
        </w:rPr>
      </w:pPr>
      <w:r>
        <w:rPr>
          <w:rFonts w:ascii="仿宋" w:eastAsia="仿宋" w:hAnsi="仿宋" w:hint="eastAsia"/>
          <w:color w:val="333333"/>
          <w:sz w:val="32"/>
          <w:szCs w:val="32"/>
          <w:shd w:val="clear" w:color="auto" w:fill="FFFFFF"/>
        </w:rPr>
        <w:t xml:space="preserve">                       </w:t>
      </w:r>
      <w:r w:rsidRPr="0097620C">
        <w:rPr>
          <w:rFonts w:ascii="仿宋" w:eastAsia="仿宋" w:hAnsi="仿宋" w:cs="宋体" w:hint="eastAsia"/>
          <w:kern w:val="0"/>
          <w:sz w:val="32"/>
          <w:szCs w:val="32"/>
        </w:rPr>
        <w:t>抚顺市医疗保障局</w:t>
      </w:r>
    </w:p>
    <w:p w:rsidR="00FD2468" w:rsidRPr="0097620C" w:rsidRDefault="00FD2468" w:rsidP="0097620C">
      <w:pPr>
        <w:pStyle w:val="a3"/>
        <w:spacing w:before="0" w:beforeAutospacing="0" w:after="0" w:afterAutospacing="0" w:line="360" w:lineRule="auto"/>
        <w:ind w:firstLine="645"/>
        <w:rPr>
          <w:rFonts w:ascii="仿宋" w:eastAsia="仿宋" w:hAnsi="仿宋"/>
          <w:sz w:val="32"/>
          <w:szCs w:val="32"/>
        </w:rPr>
      </w:pPr>
      <w:r w:rsidRPr="0097620C">
        <w:rPr>
          <w:rFonts w:ascii="仿宋" w:eastAsia="仿宋" w:hAnsi="仿宋" w:hint="eastAsia"/>
          <w:sz w:val="32"/>
          <w:szCs w:val="32"/>
        </w:rPr>
        <w:t xml:space="preserve">                   </w:t>
      </w:r>
      <w:r w:rsidR="00390B63" w:rsidRPr="0097620C">
        <w:rPr>
          <w:rFonts w:ascii="仿宋" w:eastAsia="仿宋" w:hAnsi="仿宋" w:hint="eastAsia"/>
          <w:sz w:val="32"/>
          <w:szCs w:val="32"/>
        </w:rPr>
        <w:t xml:space="preserve"> </w:t>
      </w:r>
      <w:r w:rsidRPr="0097620C">
        <w:rPr>
          <w:rFonts w:ascii="仿宋" w:eastAsia="仿宋" w:hAnsi="仿宋" w:hint="eastAsia"/>
          <w:sz w:val="32"/>
          <w:szCs w:val="32"/>
        </w:rPr>
        <w:t xml:space="preserve">    2022年</w:t>
      </w:r>
      <w:r w:rsidR="00390B63" w:rsidRPr="0097620C">
        <w:rPr>
          <w:rFonts w:ascii="仿宋" w:eastAsia="仿宋" w:hAnsi="仿宋" w:hint="eastAsia"/>
          <w:sz w:val="32"/>
          <w:szCs w:val="32"/>
        </w:rPr>
        <w:t>5</w:t>
      </w:r>
      <w:r w:rsidRPr="0097620C">
        <w:rPr>
          <w:rFonts w:ascii="仿宋" w:eastAsia="仿宋" w:hAnsi="仿宋" w:hint="eastAsia"/>
          <w:sz w:val="32"/>
          <w:szCs w:val="32"/>
        </w:rPr>
        <w:t>月</w:t>
      </w:r>
      <w:r w:rsidR="00390B63" w:rsidRPr="0097620C">
        <w:rPr>
          <w:rFonts w:ascii="仿宋" w:eastAsia="仿宋" w:hAnsi="仿宋" w:hint="eastAsia"/>
          <w:sz w:val="32"/>
          <w:szCs w:val="32"/>
        </w:rPr>
        <w:t>1</w:t>
      </w:r>
      <w:r w:rsidR="0031453D" w:rsidRPr="0097620C">
        <w:rPr>
          <w:rFonts w:ascii="仿宋" w:eastAsia="仿宋" w:hAnsi="仿宋" w:hint="eastAsia"/>
          <w:sz w:val="32"/>
          <w:szCs w:val="32"/>
        </w:rPr>
        <w:t>8</w:t>
      </w:r>
      <w:r w:rsidRPr="0097620C">
        <w:rPr>
          <w:rFonts w:ascii="仿宋" w:eastAsia="仿宋" w:hAnsi="仿宋" w:hint="eastAsia"/>
          <w:sz w:val="32"/>
          <w:szCs w:val="32"/>
        </w:rPr>
        <w:t>日</w:t>
      </w:r>
    </w:p>
    <w:sectPr w:rsidR="00FD2468" w:rsidRPr="009762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357"/>
    <w:rsid w:val="000A6A65"/>
    <w:rsid w:val="001F7284"/>
    <w:rsid w:val="0031453D"/>
    <w:rsid w:val="00390B63"/>
    <w:rsid w:val="00527417"/>
    <w:rsid w:val="008D7357"/>
    <w:rsid w:val="0097620C"/>
    <w:rsid w:val="00C53334"/>
    <w:rsid w:val="00CB2E8F"/>
    <w:rsid w:val="00CD6455"/>
    <w:rsid w:val="00D9659A"/>
    <w:rsid w:val="00DC0337"/>
    <w:rsid w:val="00E4654E"/>
    <w:rsid w:val="00FD24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D2468"/>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FD246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D2468"/>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FD24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1455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3</Pages>
  <Words>198</Words>
  <Characters>1132</Characters>
  <Application>Microsoft Office Word</Application>
  <DocSecurity>0</DocSecurity>
  <Lines>9</Lines>
  <Paragraphs>2</Paragraphs>
  <ScaleCrop>false</ScaleCrop>
  <Company/>
  <LinksUpToDate>false</LinksUpToDate>
  <CharactersWithSpaces>1328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xb21cn</cp:lastModifiedBy>
  <cp:revision>5</cp:revision>
  <cp:lastPrinted>2022-06-08T06:21:00Z</cp:lastPrinted>
  <dcterms:created xsi:type="dcterms:W3CDTF">2022-06-08T03:21:00Z</dcterms:created>
  <dcterms:modified xsi:type="dcterms:W3CDTF">2022-06-09T01:25:00Z</dcterms:modified>
</cp:coreProperties>
</file>